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2" w:rsidRDefault="00926C86">
      <w:pPr>
        <w:tabs>
          <w:tab w:val="left" w:pos="447"/>
          <w:tab w:val="left" w:pos="1199"/>
        </w:tabs>
        <w:spacing w:before="32" w:line="272" w:lineRule="exact"/>
        <w:ind w:right="1496"/>
        <w:jc w:val="right"/>
        <w:rPr>
          <w:sz w:val="24"/>
        </w:rPr>
      </w:pPr>
      <w:r w:rsidRPr="00926C86">
        <w:pict>
          <v:line id="_x0000_s1041" style="position:absolute;left:0;text-align:left;z-index:251653120;mso-position-horizontal-relative:page" from="336.25pt,13.5pt" to="430.2pt,13.5pt" strokeweight=".1228mm">
            <w10:wrap anchorx="page"/>
          </v:line>
        </w:pict>
      </w:r>
      <w:r w:rsidR="005A0475">
        <w:rPr>
          <w:b/>
          <w:w w:val="99"/>
          <w:sz w:val="14"/>
          <w:u w:val="single"/>
        </w:rPr>
        <w:t xml:space="preserve"> </w:t>
      </w:r>
      <w:r w:rsidR="005A0475">
        <w:rPr>
          <w:b/>
          <w:sz w:val="14"/>
          <w:u w:val="single"/>
        </w:rPr>
        <w:tab/>
      </w:r>
      <w:r w:rsidR="005A0475">
        <w:rPr>
          <w:b/>
          <w:sz w:val="14"/>
        </w:rPr>
        <w:t>,</w:t>
      </w:r>
      <w:r w:rsidR="005A0475">
        <w:rPr>
          <w:b/>
          <w:spacing w:val="20"/>
          <w:sz w:val="14"/>
        </w:rPr>
        <w:t xml:space="preserve"> </w:t>
      </w:r>
      <w:r w:rsidR="005A0475">
        <w:rPr>
          <w:sz w:val="24"/>
        </w:rPr>
        <w:t>20</w:t>
      </w:r>
      <w:r w:rsidR="005A0475">
        <w:rPr>
          <w:sz w:val="24"/>
          <w:u w:val="single"/>
        </w:rPr>
        <w:t xml:space="preserve"> </w:t>
      </w:r>
      <w:r w:rsidR="005A0475">
        <w:rPr>
          <w:sz w:val="24"/>
          <w:u w:val="single"/>
        </w:rPr>
        <w:tab/>
      </w:r>
    </w:p>
    <w:p w:rsidR="009057E2" w:rsidRDefault="005A0475">
      <w:pPr>
        <w:tabs>
          <w:tab w:val="left" w:pos="657"/>
          <w:tab w:val="left" w:pos="1450"/>
        </w:tabs>
        <w:spacing w:line="157" w:lineRule="exact"/>
        <w:ind w:right="1533"/>
        <w:jc w:val="right"/>
        <w:rPr>
          <w:sz w:val="14"/>
        </w:rPr>
      </w:pPr>
      <w:r>
        <w:rPr>
          <w:color w:val="757070"/>
          <w:sz w:val="14"/>
        </w:rPr>
        <w:t>[month]</w:t>
      </w:r>
      <w:r>
        <w:rPr>
          <w:color w:val="757070"/>
          <w:sz w:val="14"/>
        </w:rPr>
        <w:tab/>
        <w:t>[day]</w:t>
      </w:r>
      <w:r>
        <w:rPr>
          <w:color w:val="757070"/>
          <w:sz w:val="14"/>
        </w:rPr>
        <w:tab/>
      </w:r>
      <w:r>
        <w:rPr>
          <w:color w:val="757070"/>
          <w:w w:val="95"/>
          <w:sz w:val="14"/>
        </w:rPr>
        <w:t>[year]</w:t>
      </w:r>
    </w:p>
    <w:p w:rsidR="009057E2" w:rsidRDefault="009057E2">
      <w:pPr>
        <w:pStyle w:val="BodyText"/>
        <w:rPr>
          <w:sz w:val="16"/>
        </w:rPr>
      </w:pPr>
    </w:p>
    <w:p w:rsidR="009057E2" w:rsidRDefault="009057E2">
      <w:pPr>
        <w:pStyle w:val="BodyText"/>
        <w:rPr>
          <w:sz w:val="16"/>
        </w:rPr>
      </w:pPr>
    </w:p>
    <w:p w:rsidR="009057E2" w:rsidRDefault="009057E2">
      <w:pPr>
        <w:pStyle w:val="BodyText"/>
        <w:spacing w:before="1"/>
        <w:rPr>
          <w:sz w:val="13"/>
        </w:rPr>
      </w:pPr>
    </w:p>
    <w:p w:rsidR="009057E2" w:rsidRDefault="00ED57D3">
      <w:pPr>
        <w:pStyle w:val="Heading1"/>
        <w:ind w:left="1831"/>
      </w:pPr>
      <w:r>
        <w:t>NOTICE OF LIABILITY REGARDING TR</w:t>
      </w:r>
      <w:r w:rsidR="005A0475">
        <w:t>ESPASSING TECHNOLOGY</w:t>
      </w:r>
    </w:p>
    <w:p w:rsidR="009057E2" w:rsidRDefault="005A0475">
      <w:pPr>
        <w:pStyle w:val="Heading3"/>
        <w:spacing w:before="128" w:line="240" w:lineRule="auto"/>
        <w:ind w:left="1831" w:right="1877"/>
        <w:jc w:val="center"/>
      </w:pPr>
      <w:r>
        <w:t>SILENCE IS ACQUIESCENCE, AGREEMENT AND DISHONOUR THIS IS A SELF-EXECUTING CONTRACT</w:t>
      </w:r>
    </w:p>
    <w:p w:rsidR="009057E2" w:rsidRDefault="009057E2">
      <w:pPr>
        <w:pStyle w:val="BodyText"/>
        <w:spacing w:before="3"/>
        <w:rPr>
          <w:b/>
          <w:sz w:val="23"/>
        </w:rPr>
      </w:pPr>
    </w:p>
    <w:p w:rsidR="009057E2" w:rsidRDefault="005A0475">
      <w:pPr>
        <w:ind w:right="1589"/>
        <w:jc w:val="right"/>
        <w:rPr>
          <w:b/>
          <w:sz w:val="24"/>
        </w:rPr>
      </w:pPr>
      <w:r>
        <w:rPr>
          <w:b/>
          <w:sz w:val="24"/>
        </w:rPr>
        <w:t>Notice to Agent is Notice to Principal; Notice to Principal is Notice to Agent</w:t>
      </w:r>
    </w:p>
    <w:p w:rsidR="009057E2" w:rsidRDefault="009057E2">
      <w:pPr>
        <w:pStyle w:val="BodyText"/>
        <w:rPr>
          <w:b/>
          <w:sz w:val="20"/>
        </w:rPr>
      </w:pPr>
    </w:p>
    <w:p w:rsidR="009057E2" w:rsidRDefault="005A0475">
      <w:pPr>
        <w:pStyle w:val="Heading5"/>
        <w:spacing w:before="185"/>
      </w:pPr>
      <w:r>
        <w:rPr>
          <w:u w:val="thick"/>
        </w:rPr>
        <w:t>To:</w:t>
      </w:r>
    </w:p>
    <w:p w:rsidR="009057E2" w:rsidRDefault="009057E2">
      <w:pPr>
        <w:pStyle w:val="BodyText"/>
        <w:rPr>
          <w:b/>
          <w:sz w:val="16"/>
        </w:rPr>
      </w:pPr>
    </w:p>
    <w:p w:rsidR="009057E2" w:rsidRDefault="005A0475">
      <w:pPr>
        <w:pStyle w:val="ListParagraph"/>
        <w:numPr>
          <w:ilvl w:val="0"/>
          <w:numId w:val="3"/>
        </w:numPr>
        <w:tabs>
          <w:tab w:val="left" w:pos="1223"/>
          <w:tab w:val="left" w:pos="4354"/>
          <w:tab w:val="left" w:pos="9199"/>
        </w:tabs>
        <w:spacing w:before="65"/>
        <w:ind w:hanging="271"/>
      </w:pPr>
      <w:r>
        <w:rPr>
          <w:u w:val="single"/>
        </w:rPr>
        <w:t xml:space="preserve"> </w:t>
      </w:r>
      <w:r>
        <w:rPr>
          <w:u w:val="single"/>
        </w:rPr>
        <w:tab/>
      </w:r>
      <w:r>
        <w:t>acting</w:t>
      </w:r>
      <w:r>
        <w:rPr>
          <w:spacing w:val="-5"/>
        </w:rPr>
        <w:t xml:space="preserve"> </w:t>
      </w:r>
      <w:r>
        <w:t xml:space="preserve">as </w:t>
      </w:r>
      <w:r>
        <w:rPr>
          <w:u w:val="single"/>
        </w:rPr>
        <w:t xml:space="preserve"> </w:t>
      </w:r>
      <w:r>
        <w:rPr>
          <w:u w:val="single"/>
        </w:rPr>
        <w:tab/>
      </w:r>
    </w:p>
    <w:p w:rsidR="009057E2" w:rsidRDefault="005A0475">
      <w:pPr>
        <w:tabs>
          <w:tab w:val="left" w:pos="5182"/>
        </w:tabs>
        <w:spacing w:before="1"/>
        <w:ind w:left="1224"/>
        <w:rPr>
          <w:sz w:val="14"/>
        </w:rPr>
      </w:pPr>
      <w:r>
        <w:rPr>
          <w:color w:val="757070"/>
          <w:sz w:val="14"/>
        </w:rPr>
        <w:t>[Respondent</w:t>
      </w:r>
      <w:r>
        <w:rPr>
          <w:color w:val="757070"/>
          <w:spacing w:val="-3"/>
          <w:sz w:val="14"/>
        </w:rPr>
        <w:t xml:space="preserve"> </w:t>
      </w:r>
      <w:r w:rsidR="00847D5F">
        <w:rPr>
          <w:color w:val="757070"/>
          <w:sz w:val="14"/>
        </w:rPr>
        <w:t>#1 name]</w:t>
      </w:r>
      <w:r w:rsidR="00847D5F">
        <w:rPr>
          <w:color w:val="757070"/>
          <w:sz w:val="14"/>
        </w:rPr>
        <w:tab/>
        <w:t>[titl</w:t>
      </w:r>
      <w:r>
        <w:rPr>
          <w:color w:val="757070"/>
          <w:sz w:val="14"/>
        </w:rPr>
        <w:t>]</w:t>
      </w:r>
    </w:p>
    <w:p w:rsidR="009057E2" w:rsidRDefault="005A0475">
      <w:pPr>
        <w:pStyle w:val="BodyText"/>
        <w:tabs>
          <w:tab w:val="left" w:pos="7342"/>
          <w:tab w:val="left" w:pos="9211"/>
        </w:tabs>
        <w:spacing w:before="98"/>
        <w:ind w:left="1222"/>
      </w:pPr>
      <w:r>
        <w:t>of</w:t>
      </w:r>
      <w:r>
        <w:rPr>
          <w:u w:val="single"/>
        </w:rPr>
        <w:t xml:space="preserve"> </w:t>
      </w:r>
      <w:r>
        <w:rPr>
          <w:u w:val="single"/>
        </w:rPr>
        <w:tab/>
      </w:r>
      <w:r>
        <w:t>and as</w:t>
      </w:r>
      <w:r>
        <w:rPr>
          <w:spacing w:val="-2"/>
        </w:rPr>
        <w:t xml:space="preserve"> </w:t>
      </w:r>
      <w:r>
        <w:t>the</w:t>
      </w:r>
      <w:r>
        <w:rPr>
          <w:spacing w:val="-2"/>
        </w:rPr>
        <w:t xml:space="preserve"> </w:t>
      </w:r>
      <w:r>
        <w:rPr>
          <w:u w:val="single"/>
        </w:rPr>
        <w:t xml:space="preserve"> </w:t>
      </w:r>
      <w:r>
        <w:rPr>
          <w:u w:val="single"/>
        </w:rPr>
        <w:tab/>
      </w:r>
    </w:p>
    <w:p w:rsidR="009057E2" w:rsidRDefault="005A0475">
      <w:pPr>
        <w:tabs>
          <w:tab w:val="left" w:pos="6787"/>
        </w:tabs>
        <w:spacing w:before="4"/>
        <w:ind w:right="221"/>
        <w:jc w:val="center"/>
        <w:rPr>
          <w:sz w:val="14"/>
        </w:rPr>
      </w:pPr>
      <w:r>
        <w:rPr>
          <w:color w:val="757070"/>
          <w:sz w:val="14"/>
        </w:rPr>
        <w:t>[organization</w:t>
      </w:r>
      <w:r>
        <w:rPr>
          <w:color w:val="757070"/>
          <w:spacing w:val="-5"/>
          <w:sz w:val="14"/>
        </w:rPr>
        <w:t xml:space="preserve"> </w:t>
      </w:r>
      <w:r>
        <w:rPr>
          <w:color w:val="757070"/>
          <w:sz w:val="14"/>
        </w:rPr>
        <w:t>–</w:t>
      </w:r>
      <w:r>
        <w:rPr>
          <w:color w:val="757070"/>
          <w:spacing w:val="-2"/>
          <w:sz w:val="14"/>
        </w:rPr>
        <w:t xml:space="preserve"> </w:t>
      </w:r>
      <w:r>
        <w:rPr>
          <w:i/>
          <w:color w:val="757070"/>
          <w:sz w:val="11"/>
        </w:rPr>
        <w:t>UPPERCASE</w:t>
      </w:r>
      <w:r>
        <w:rPr>
          <w:color w:val="757070"/>
          <w:sz w:val="14"/>
        </w:rPr>
        <w:t>]</w:t>
      </w:r>
      <w:r>
        <w:rPr>
          <w:color w:val="757070"/>
          <w:sz w:val="14"/>
        </w:rPr>
        <w:tab/>
        <w:t xml:space="preserve">[man </w:t>
      </w:r>
      <w:r>
        <w:rPr>
          <w:i/>
          <w:color w:val="757070"/>
          <w:sz w:val="14"/>
        </w:rPr>
        <w:t>or</w:t>
      </w:r>
      <w:r>
        <w:rPr>
          <w:i/>
          <w:color w:val="757070"/>
          <w:spacing w:val="-1"/>
          <w:sz w:val="14"/>
        </w:rPr>
        <w:t xml:space="preserve"> </w:t>
      </w:r>
      <w:r>
        <w:rPr>
          <w:color w:val="757070"/>
          <w:sz w:val="14"/>
        </w:rPr>
        <w:t>woman]</w:t>
      </w:r>
    </w:p>
    <w:p w:rsidR="009057E2" w:rsidRDefault="009057E2">
      <w:pPr>
        <w:pStyle w:val="BodyText"/>
        <w:spacing w:before="10"/>
        <w:rPr>
          <w:sz w:val="11"/>
        </w:rPr>
      </w:pPr>
    </w:p>
    <w:p w:rsidR="009057E2" w:rsidRDefault="005A0475">
      <w:pPr>
        <w:pStyle w:val="ListParagraph"/>
        <w:numPr>
          <w:ilvl w:val="0"/>
          <w:numId w:val="3"/>
        </w:numPr>
        <w:tabs>
          <w:tab w:val="left" w:pos="1223"/>
          <w:tab w:val="left" w:pos="4354"/>
          <w:tab w:val="left" w:pos="9199"/>
        </w:tabs>
        <w:spacing w:line="253" w:lineRule="exact"/>
        <w:ind w:hanging="271"/>
      </w:pPr>
      <w:r>
        <w:rPr>
          <w:u w:val="single"/>
        </w:rPr>
        <w:t xml:space="preserve"> </w:t>
      </w:r>
      <w:r>
        <w:rPr>
          <w:u w:val="single"/>
        </w:rPr>
        <w:tab/>
      </w:r>
      <w:r>
        <w:t>acting</w:t>
      </w:r>
      <w:r>
        <w:rPr>
          <w:spacing w:val="-5"/>
        </w:rPr>
        <w:t xml:space="preserve"> </w:t>
      </w:r>
      <w:r>
        <w:t xml:space="preserve">as </w:t>
      </w:r>
      <w:r>
        <w:rPr>
          <w:u w:val="single"/>
        </w:rPr>
        <w:t xml:space="preserve"> </w:t>
      </w:r>
      <w:r>
        <w:rPr>
          <w:u w:val="single"/>
        </w:rPr>
        <w:tab/>
      </w:r>
    </w:p>
    <w:p w:rsidR="009057E2" w:rsidRDefault="005A0475">
      <w:pPr>
        <w:tabs>
          <w:tab w:val="left" w:pos="5182"/>
        </w:tabs>
        <w:spacing w:line="161" w:lineRule="exact"/>
        <w:ind w:left="1224"/>
        <w:rPr>
          <w:sz w:val="14"/>
        </w:rPr>
      </w:pPr>
      <w:r>
        <w:rPr>
          <w:color w:val="757070"/>
          <w:sz w:val="14"/>
        </w:rPr>
        <w:t>[Respondent</w:t>
      </w:r>
      <w:r>
        <w:rPr>
          <w:color w:val="757070"/>
          <w:spacing w:val="-3"/>
          <w:sz w:val="14"/>
        </w:rPr>
        <w:t xml:space="preserve"> </w:t>
      </w:r>
      <w:r>
        <w:rPr>
          <w:color w:val="757070"/>
          <w:sz w:val="14"/>
        </w:rPr>
        <w:t>#2 name]</w:t>
      </w:r>
      <w:r>
        <w:rPr>
          <w:color w:val="757070"/>
          <w:sz w:val="14"/>
        </w:rPr>
        <w:tab/>
        <w:t>[title]</w:t>
      </w:r>
    </w:p>
    <w:p w:rsidR="009057E2" w:rsidRDefault="005A0475">
      <w:pPr>
        <w:pStyle w:val="BodyText"/>
        <w:tabs>
          <w:tab w:val="left" w:pos="7342"/>
          <w:tab w:val="left" w:pos="9211"/>
        </w:tabs>
        <w:spacing w:before="100"/>
        <w:ind w:left="1222"/>
      </w:pPr>
      <w:r>
        <w:t>of</w:t>
      </w:r>
      <w:r>
        <w:rPr>
          <w:u w:val="single"/>
        </w:rPr>
        <w:t xml:space="preserve"> </w:t>
      </w:r>
      <w:r>
        <w:rPr>
          <w:u w:val="single"/>
        </w:rPr>
        <w:tab/>
      </w:r>
      <w:r>
        <w:t>and as</w:t>
      </w:r>
      <w:r>
        <w:rPr>
          <w:spacing w:val="-2"/>
        </w:rPr>
        <w:t xml:space="preserve"> </w:t>
      </w:r>
      <w:r>
        <w:t>the</w:t>
      </w:r>
      <w:r>
        <w:rPr>
          <w:spacing w:val="-2"/>
        </w:rPr>
        <w:t xml:space="preserve"> </w:t>
      </w:r>
      <w:r>
        <w:rPr>
          <w:u w:val="single"/>
        </w:rPr>
        <w:t xml:space="preserve"> </w:t>
      </w:r>
      <w:r>
        <w:rPr>
          <w:u w:val="single"/>
        </w:rPr>
        <w:tab/>
      </w:r>
    </w:p>
    <w:p w:rsidR="009057E2" w:rsidRDefault="005A0475">
      <w:pPr>
        <w:tabs>
          <w:tab w:val="left" w:pos="6787"/>
        </w:tabs>
        <w:spacing w:before="5"/>
        <w:ind w:right="221"/>
        <w:jc w:val="center"/>
        <w:rPr>
          <w:sz w:val="14"/>
        </w:rPr>
      </w:pPr>
      <w:r>
        <w:rPr>
          <w:color w:val="757070"/>
          <w:sz w:val="14"/>
        </w:rPr>
        <w:t>[organization</w:t>
      </w:r>
      <w:r>
        <w:rPr>
          <w:color w:val="757070"/>
          <w:spacing w:val="-5"/>
          <w:sz w:val="14"/>
        </w:rPr>
        <w:t xml:space="preserve"> </w:t>
      </w:r>
      <w:r>
        <w:rPr>
          <w:color w:val="757070"/>
          <w:sz w:val="14"/>
        </w:rPr>
        <w:t>–</w:t>
      </w:r>
      <w:r>
        <w:rPr>
          <w:color w:val="757070"/>
          <w:spacing w:val="-2"/>
          <w:sz w:val="14"/>
        </w:rPr>
        <w:t xml:space="preserve"> </w:t>
      </w:r>
      <w:r>
        <w:rPr>
          <w:i/>
          <w:color w:val="757070"/>
          <w:sz w:val="11"/>
        </w:rPr>
        <w:t>UPPERCASE</w:t>
      </w:r>
      <w:r>
        <w:rPr>
          <w:color w:val="757070"/>
          <w:sz w:val="14"/>
        </w:rPr>
        <w:t>]</w:t>
      </w:r>
      <w:r>
        <w:rPr>
          <w:color w:val="757070"/>
          <w:sz w:val="14"/>
        </w:rPr>
        <w:tab/>
        <w:t xml:space="preserve">[man </w:t>
      </w:r>
      <w:r>
        <w:rPr>
          <w:i/>
          <w:color w:val="757070"/>
          <w:sz w:val="14"/>
        </w:rPr>
        <w:t>or</w:t>
      </w:r>
      <w:r>
        <w:rPr>
          <w:i/>
          <w:color w:val="757070"/>
          <w:spacing w:val="-1"/>
          <w:sz w:val="14"/>
        </w:rPr>
        <w:t xml:space="preserve"> </w:t>
      </w:r>
      <w:r>
        <w:rPr>
          <w:color w:val="757070"/>
          <w:sz w:val="14"/>
        </w:rPr>
        <w:t>woman]</w:t>
      </w:r>
    </w:p>
    <w:p w:rsidR="009057E2" w:rsidRDefault="009057E2">
      <w:pPr>
        <w:pStyle w:val="BodyText"/>
        <w:spacing w:before="9"/>
        <w:rPr>
          <w:sz w:val="11"/>
        </w:rPr>
      </w:pPr>
    </w:p>
    <w:p w:rsidR="009057E2" w:rsidRDefault="005A0475">
      <w:pPr>
        <w:pStyle w:val="ListParagraph"/>
        <w:numPr>
          <w:ilvl w:val="0"/>
          <w:numId w:val="3"/>
        </w:numPr>
        <w:tabs>
          <w:tab w:val="left" w:pos="1223"/>
          <w:tab w:val="left" w:pos="4354"/>
          <w:tab w:val="left" w:pos="9199"/>
        </w:tabs>
        <w:spacing w:line="253" w:lineRule="exact"/>
        <w:ind w:hanging="271"/>
      </w:pPr>
      <w:r>
        <w:rPr>
          <w:u w:val="single"/>
        </w:rPr>
        <w:t xml:space="preserve"> </w:t>
      </w:r>
      <w:r>
        <w:rPr>
          <w:u w:val="single"/>
        </w:rPr>
        <w:tab/>
      </w:r>
      <w:r>
        <w:t>acting</w:t>
      </w:r>
      <w:r>
        <w:rPr>
          <w:spacing w:val="-5"/>
        </w:rPr>
        <w:t xml:space="preserve"> </w:t>
      </w:r>
      <w:r>
        <w:t xml:space="preserve">as </w:t>
      </w:r>
      <w:r>
        <w:rPr>
          <w:u w:val="single"/>
        </w:rPr>
        <w:t xml:space="preserve"> </w:t>
      </w:r>
      <w:r>
        <w:rPr>
          <w:u w:val="single"/>
        </w:rPr>
        <w:tab/>
      </w:r>
    </w:p>
    <w:p w:rsidR="009057E2" w:rsidRDefault="005A0475">
      <w:pPr>
        <w:tabs>
          <w:tab w:val="left" w:pos="5182"/>
        </w:tabs>
        <w:spacing w:line="161" w:lineRule="exact"/>
        <w:ind w:left="1224"/>
        <w:rPr>
          <w:sz w:val="14"/>
        </w:rPr>
      </w:pPr>
      <w:r>
        <w:rPr>
          <w:color w:val="757070"/>
          <w:sz w:val="14"/>
        </w:rPr>
        <w:t>[Respondent</w:t>
      </w:r>
      <w:r>
        <w:rPr>
          <w:color w:val="757070"/>
          <w:spacing w:val="-3"/>
          <w:sz w:val="14"/>
        </w:rPr>
        <w:t xml:space="preserve"> </w:t>
      </w:r>
      <w:r>
        <w:rPr>
          <w:color w:val="757070"/>
          <w:sz w:val="14"/>
        </w:rPr>
        <w:t>#3 name]</w:t>
      </w:r>
      <w:r>
        <w:rPr>
          <w:color w:val="757070"/>
          <w:sz w:val="14"/>
        </w:rPr>
        <w:tab/>
        <w:t>[title]</w:t>
      </w:r>
    </w:p>
    <w:p w:rsidR="009057E2" w:rsidRDefault="005A0475">
      <w:pPr>
        <w:pStyle w:val="BodyText"/>
        <w:tabs>
          <w:tab w:val="left" w:pos="7342"/>
          <w:tab w:val="left" w:pos="9211"/>
        </w:tabs>
        <w:spacing w:before="101"/>
        <w:ind w:left="1222"/>
      </w:pPr>
      <w:r>
        <w:t>of</w:t>
      </w:r>
      <w:r>
        <w:rPr>
          <w:u w:val="single"/>
        </w:rPr>
        <w:t xml:space="preserve"> </w:t>
      </w:r>
      <w:r>
        <w:rPr>
          <w:u w:val="single"/>
        </w:rPr>
        <w:tab/>
      </w:r>
      <w:r>
        <w:t>and as</w:t>
      </w:r>
      <w:r>
        <w:rPr>
          <w:spacing w:val="-2"/>
        </w:rPr>
        <w:t xml:space="preserve"> </w:t>
      </w:r>
      <w:r>
        <w:t>the</w:t>
      </w:r>
      <w:r>
        <w:rPr>
          <w:spacing w:val="-2"/>
        </w:rPr>
        <w:t xml:space="preserve"> </w:t>
      </w:r>
      <w:r>
        <w:rPr>
          <w:u w:val="single"/>
        </w:rPr>
        <w:t xml:space="preserve"> </w:t>
      </w:r>
      <w:r>
        <w:rPr>
          <w:u w:val="single"/>
        </w:rPr>
        <w:tab/>
      </w:r>
    </w:p>
    <w:p w:rsidR="009057E2" w:rsidRDefault="005A0475">
      <w:pPr>
        <w:tabs>
          <w:tab w:val="left" w:pos="6787"/>
        </w:tabs>
        <w:spacing w:before="4"/>
        <w:ind w:right="221"/>
        <w:jc w:val="center"/>
        <w:rPr>
          <w:sz w:val="14"/>
        </w:rPr>
      </w:pPr>
      <w:r>
        <w:rPr>
          <w:color w:val="757070"/>
          <w:sz w:val="14"/>
        </w:rPr>
        <w:t>[organization</w:t>
      </w:r>
      <w:r>
        <w:rPr>
          <w:color w:val="757070"/>
          <w:spacing w:val="-5"/>
          <w:sz w:val="14"/>
        </w:rPr>
        <w:t xml:space="preserve"> </w:t>
      </w:r>
      <w:r>
        <w:rPr>
          <w:color w:val="757070"/>
          <w:sz w:val="14"/>
        </w:rPr>
        <w:t>–</w:t>
      </w:r>
      <w:r>
        <w:rPr>
          <w:color w:val="757070"/>
          <w:spacing w:val="-2"/>
          <w:sz w:val="14"/>
        </w:rPr>
        <w:t xml:space="preserve"> </w:t>
      </w:r>
      <w:r>
        <w:rPr>
          <w:i/>
          <w:color w:val="757070"/>
          <w:sz w:val="11"/>
        </w:rPr>
        <w:t>UPPERCASE</w:t>
      </w:r>
      <w:r>
        <w:rPr>
          <w:color w:val="757070"/>
          <w:sz w:val="14"/>
        </w:rPr>
        <w:t>]</w:t>
      </w:r>
      <w:r>
        <w:rPr>
          <w:color w:val="757070"/>
          <w:sz w:val="14"/>
        </w:rPr>
        <w:tab/>
        <w:t xml:space="preserve">[man </w:t>
      </w:r>
      <w:r>
        <w:rPr>
          <w:i/>
          <w:color w:val="757070"/>
          <w:sz w:val="14"/>
        </w:rPr>
        <w:t>or</w:t>
      </w:r>
      <w:r>
        <w:rPr>
          <w:i/>
          <w:color w:val="757070"/>
          <w:spacing w:val="-1"/>
          <w:sz w:val="14"/>
        </w:rPr>
        <w:t xml:space="preserve"> </w:t>
      </w:r>
      <w:r>
        <w:rPr>
          <w:color w:val="757070"/>
          <w:sz w:val="14"/>
        </w:rPr>
        <w:t>woman]</w:t>
      </w:r>
    </w:p>
    <w:p w:rsidR="009057E2" w:rsidRDefault="009057E2">
      <w:pPr>
        <w:pStyle w:val="BodyText"/>
        <w:spacing w:before="10"/>
        <w:rPr>
          <w:sz w:val="11"/>
        </w:rPr>
      </w:pPr>
    </w:p>
    <w:p w:rsidR="009057E2" w:rsidRDefault="005A0475">
      <w:pPr>
        <w:pStyle w:val="ListParagraph"/>
        <w:numPr>
          <w:ilvl w:val="0"/>
          <w:numId w:val="3"/>
        </w:numPr>
        <w:tabs>
          <w:tab w:val="left" w:pos="1223"/>
          <w:tab w:val="left" w:pos="4354"/>
          <w:tab w:val="left" w:pos="9199"/>
        </w:tabs>
        <w:spacing w:line="253" w:lineRule="exact"/>
        <w:ind w:hanging="271"/>
      </w:pPr>
      <w:r>
        <w:rPr>
          <w:u w:val="single"/>
        </w:rPr>
        <w:t xml:space="preserve"> </w:t>
      </w:r>
      <w:r>
        <w:rPr>
          <w:u w:val="single"/>
        </w:rPr>
        <w:tab/>
      </w:r>
      <w:r>
        <w:t>acting</w:t>
      </w:r>
      <w:r>
        <w:rPr>
          <w:spacing w:val="-5"/>
        </w:rPr>
        <w:t xml:space="preserve"> </w:t>
      </w:r>
      <w:r>
        <w:t xml:space="preserve">as </w:t>
      </w:r>
      <w:r>
        <w:rPr>
          <w:u w:val="single"/>
        </w:rPr>
        <w:t xml:space="preserve"> </w:t>
      </w:r>
      <w:r>
        <w:rPr>
          <w:u w:val="single"/>
        </w:rPr>
        <w:tab/>
      </w:r>
    </w:p>
    <w:p w:rsidR="009057E2" w:rsidRDefault="005A0475">
      <w:pPr>
        <w:tabs>
          <w:tab w:val="left" w:pos="5182"/>
        </w:tabs>
        <w:spacing w:line="161" w:lineRule="exact"/>
        <w:ind w:left="1224"/>
        <w:rPr>
          <w:sz w:val="14"/>
        </w:rPr>
      </w:pPr>
      <w:r>
        <w:rPr>
          <w:color w:val="757070"/>
          <w:sz w:val="14"/>
        </w:rPr>
        <w:t>[Respondent</w:t>
      </w:r>
      <w:r>
        <w:rPr>
          <w:color w:val="757070"/>
          <w:spacing w:val="-3"/>
          <w:sz w:val="14"/>
        </w:rPr>
        <w:t xml:space="preserve"> </w:t>
      </w:r>
      <w:r>
        <w:rPr>
          <w:color w:val="757070"/>
          <w:sz w:val="14"/>
        </w:rPr>
        <w:t>#4 name]</w:t>
      </w:r>
      <w:r>
        <w:rPr>
          <w:color w:val="757070"/>
          <w:sz w:val="14"/>
        </w:rPr>
        <w:tab/>
        <w:t>[title]</w:t>
      </w:r>
    </w:p>
    <w:p w:rsidR="009057E2" w:rsidRDefault="005A0475">
      <w:pPr>
        <w:pStyle w:val="BodyText"/>
        <w:tabs>
          <w:tab w:val="left" w:pos="7342"/>
          <w:tab w:val="left" w:pos="9211"/>
        </w:tabs>
        <w:spacing w:before="100"/>
        <w:ind w:left="1222"/>
      </w:pPr>
      <w:r>
        <w:t>of</w:t>
      </w:r>
      <w:r>
        <w:rPr>
          <w:u w:val="single"/>
        </w:rPr>
        <w:t xml:space="preserve"> </w:t>
      </w:r>
      <w:r>
        <w:rPr>
          <w:u w:val="single"/>
        </w:rPr>
        <w:tab/>
      </w:r>
      <w:r>
        <w:t>and as</w:t>
      </w:r>
      <w:r>
        <w:rPr>
          <w:spacing w:val="-2"/>
        </w:rPr>
        <w:t xml:space="preserve"> </w:t>
      </w:r>
      <w:r>
        <w:t>the</w:t>
      </w:r>
      <w:r>
        <w:rPr>
          <w:spacing w:val="-2"/>
        </w:rPr>
        <w:t xml:space="preserve"> </w:t>
      </w:r>
      <w:r>
        <w:rPr>
          <w:u w:val="single"/>
        </w:rPr>
        <w:t xml:space="preserve"> </w:t>
      </w:r>
      <w:r>
        <w:rPr>
          <w:u w:val="single"/>
        </w:rPr>
        <w:tab/>
      </w:r>
    </w:p>
    <w:p w:rsidR="009057E2" w:rsidRDefault="005A0475">
      <w:pPr>
        <w:tabs>
          <w:tab w:val="left" w:pos="6787"/>
        </w:tabs>
        <w:spacing w:before="2"/>
        <w:ind w:right="221"/>
        <w:jc w:val="center"/>
        <w:rPr>
          <w:sz w:val="14"/>
        </w:rPr>
      </w:pPr>
      <w:r>
        <w:rPr>
          <w:color w:val="757070"/>
          <w:sz w:val="14"/>
        </w:rPr>
        <w:t>[organization</w:t>
      </w:r>
      <w:r>
        <w:rPr>
          <w:color w:val="757070"/>
          <w:spacing w:val="-5"/>
          <w:sz w:val="14"/>
        </w:rPr>
        <w:t xml:space="preserve"> </w:t>
      </w:r>
      <w:r>
        <w:rPr>
          <w:color w:val="757070"/>
          <w:sz w:val="14"/>
        </w:rPr>
        <w:t>–</w:t>
      </w:r>
      <w:r>
        <w:rPr>
          <w:color w:val="757070"/>
          <w:spacing w:val="-2"/>
          <w:sz w:val="14"/>
        </w:rPr>
        <w:t xml:space="preserve"> </w:t>
      </w:r>
      <w:r>
        <w:rPr>
          <w:i/>
          <w:color w:val="757070"/>
          <w:sz w:val="11"/>
        </w:rPr>
        <w:t>UPPERCASE</w:t>
      </w:r>
      <w:r>
        <w:rPr>
          <w:color w:val="757070"/>
          <w:sz w:val="14"/>
        </w:rPr>
        <w:t>]</w:t>
      </w:r>
      <w:r>
        <w:rPr>
          <w:color w:val="757070"/>
          <w:sz w:val="14"/>
        </w:rPr>
        <w:tab/>
        <w:t xml:space="preserve">[man </w:t>
      </w:r>
      <w:r>
        <w:rPr>
          <w:i/>
          <w:color w:val="757070"/>
          <w:sz w:val="14"/>
        </w:rPr>
        <w:t>or</w:t>
      </w:r>
      <w:r>
        <w:rPr>
          <w:i/>
          <w:color w:val="757070"/>
          <w:spacing w:val="-1"/>
          <w:sz w:val="14"/>
        </w:rPr>
        <w:t xml:space="preserve"> </w:t>
      </w:r>
      <w:r>
        <w:rPr>
          <w:color w:val="757070"/>
          <w:sz w:val="14"/>
        </w:rPr>
        <w:t>woman]</w:t>
      </w:r>
    </w:p>
    <w:p w:rsidR="009057E2" w:rsidRDefault="009057E2">
      <w:pPr>
        <w:pStyle w:val="BodyText"/>
        <w:spacing w:before="10"/>
        <w:rPr>
          <w:sz w:val="18"/>
        </w:rPr>
      </w:pPr>
    </w:p>
    <w:p w:rsidR="009057E2" w:rsidRDefault="005A0475">
      <w:pPr>
        <w:pStyle w:val="BodyText"/>
        <w:tabs>
          <w:tab w:val="left" w:pos="1503"/>
          <w:tab w:val="left" w:pos="3389"/>
          <w:tab w:val="left" w:pos="7272"/>
        </w:tabs>
        <w:spacing w:before="1"/>
        <w:ind w:left="1227"/>
      </w:pPr>
      <w:r>
        <w:rPr>
          <w:u w:val="single"/>
        </w:rPr>
        <w:t xml:space="preserve"> </w:t>
      </w:r>
      <w:r>
        <w:rPr>
          <w:u w:val="single"/>
        </w:rPr>
        <w:tab/>
        <w:t>Yet to</w:t>
      </w:r>
      <w:r>
        <w:rPr>
          <w:spacing w:val="-3"/>
          <w:u w:val="single"/>
        </w:rPr>
        <w:t xml:space="preserve"> </w:t>
      </w:r>
      <w:r>
        <w:rPr>
          <w:u w:val="single"/>
        </w:rPr>
        <w:t>be</w:t>
      </w:r>
      <w:r>
        <w:rPr>
          <w:spacing w:val="-1"/>
          <w:u w:val="single"/>
        </w:rPr>
        <w:t xml:space="preserve"> </w:t>
      </w:r>
      <w:r>
        <w:rPr>
          <w:u w:val="single"/>
        </w:rPr>
        <w:t>named</w:t>
      </w:r>
      <w:r>
        <w:rPr>
          <w:u w:val="single"/>
        </w:rPr>
        <w:tab/>
      </w:r>
      <w:r>
        <w:t>acting as</w:t>
      </w:r>
      <w:r>
        <w:rPr>
          <w:u w:val="single"/>
        </w:rPr>
        <w:t xml:space="preserve"> role of those yet to</w:t>
      </w:r>
      <w:r>
        <w:rPr>
          <w:spacing w:val="-11"/>
          <w:u w:val="single"/>
        </w:rPr>
        <w:t xml:space="preserve"> </w:t>
      </w:r>
      <w:r>
        <w:rPr>
          <w:u w:val="single"/>
        </w:rPr>
        <w:t>be</w:t>
      </w:r>
      <w:r>
        <w:rPr>
          <w:spacing w:val="-1"/>
          <w:u w:val="single"/>
        </w:rPr>
        <w:t xml:space="preserve"> </w:t>
      </w:r>
      <w:r>
        <w:rPr>
          <w:u w:val="single"/>
        </w:rPr>
        <w:t>named</w:t>
      </w:r>
      <w:r>
        <w:rPr>
          <w:u w:val="single"/>
        </w:rPr>
        <w:tab/>
      </w:r>
      <w:r>
        <w:t>and as the</w:t>
      </w:r>
      <w:r>
        <w:rPr>
          <w:spacing w:val="-5"/>
        </w:rPr>
        <w:t xml:space="preserve"> </w:t>
      </w:r>
      <w:r>
        <w:t>man/woman</w:t>
      </w:r>
    </w:p>
    <w:p w:rsidR="009057E2" w:rsidRDefault="009057E2">
      <w:pPr>
        <w:pStyle w:val="BodyText"/>
        <w:spacing w:before="5"/>
        <w:rPr>
          <w:sz w:val="18"/>
        </w:rPr>
      </w:pPr>
    </w:p>
    <w:p w:rsidR="009057E2" w:rsidRDefault="005A0475">
      <w:pPr>
        <w:tabs>
          <w:tab w:val="left" w:pos="2345"/>
        </w:tabs>
        <w:spacing w:before="68"/>
        <w:ind w:left="951"/>
      </w:pPr>
      <w:r>
        <w:rPr>
          <w:b/>
        </w:rPr>
        <w:t>Hereinafter:</w:t>
      </w:r>
      <w:r>
        <w:rPr>
          <w:b/>
        </w:rPr>
        <w:tab/>
      </w:r>
      <w:r>
        <w:t>Respondents/Libellees</w:t>
      </w:r>
    </w:p>
    <w:p w:rsidR="009057E2" w:rsidRDefault="009057E2">
      <w:pPr>
        <w:pStyle w:val="BodyText"/>
      </w:pPr>
    </w:p>
    <w:p w:rsidR="009057E2" w:rsidRDefault="009057E2">
      <w:pPr>
        <w:pStyle w:val="BodyText"/>
        <w:spacing w:before="6"/>
      </w:pPr>
    </w:p>
    <w:p w:rsidR="009057E2" w:rsidRDefault="005A0475">
      <w:pPr>
        <w:pStyle w:val="Heading5"/>
      </w:pPr>
      <w:r>
        <w:rPr>
          <w:u w:val="thick"/>
        </w:rPr>
        <w:t>From:</w:t>
      </w:r>
    </w:p>
    <w:p w:rsidR="009057E2" w:rsidRDefault="009057E2">
      <w:pPr>
        <w:pStyle w:val="BodyText"/>
        <w:spacing w:before="9"/>
        <w:rPr>
          <w:b/>
          <w:sz w:val="15"/>
        </w:rPr>
      </w:pPr>
    </w:p>
    <w:p w:rsidR="009057E2" w:rsidRDefault="005A0475">
      <w:pPr>
        <w:tabs>
          <w:tab w:val="left" w:pos="4032"/>
          <w:tab w:val="left" w:pos="5986"/>
        </w:tabs>
        <w:spacing w:before="65"/>
        <w:ind w:left="951"/>
        <w:rPr>
          <w:i/>
        </w:rPr>
      </w:pPr>
      <w:r>
        <w:rPr>
          <w:u w:val="single"/>
        </w:rPr>
        <w:t xml:space="preserve"> </w:t>
      </w:r>
      <w:r>
        <w:rPr>
          <w:u w:val="single"/>
        </w:rPr>
        <w:tab/>
      </w:r>
      <w:r>
        <w:t>, sui</w:t>
      </w:r>
      <w:r>
        <w:rPr>
          <w:spacing w:val="-2"/>
        </w:rPr>
        <w:t xml:space="preserve"> </w:t>
      </w:r>
      <w:r>
        <w:t>juris,</w:t>
      </w:r>
      <w:r>
        <w:rPr>
          <w:spacing w:val="-3"/>
        </w:rPr>
        <w:t xml:space="preserve"> </w:t>
      </w:r>
      <w:r>
        <w:t>a</w:t>
      </w:r>
      <w:r>
        <w:rPr>
          <w:u w:val="single"/>
        </w:rPr>
        <w:t xml:space="preserve"> </w:t>
      </w:r>
      <w:r>
        <w:rPr>
          <w:u w:val="single"/>
        </w:rPr>
        <w:tab/>
      </w:r>
      <w:r>
        <w:t xml:space="preserve">, hereby claiming all rights </w:t>
      </w:r>
      <w:r>
        <w:rPr>
          <w:i/>
        </w:rPr>
        <w:t>nunc pro</w:t>
      </w:r>
      <w:r>
        <w:rPr>
          <w:i/>
          <w:spacing w:val="-9"/>
        </w:rPr>
        <w:t xml:space="preserve"> </w:t>
      </w:r>
      <w:r>
        <w:rPr>
          <w:i/>
        </w:rPr>
        <w:t>tunc</w:t>
      </w:r>
    </w:p>
    <w:p w:rsidR="009057E2" w:rsidRDefault="005A0475">
      <w:pPr>
        <w:tabs>
          <w:tab w:val="left" w:pos="5091"/>
        </w:tabs>
        <w:spacing w:before="4"/>
        <w:ind w:left="951"/>
        <w:rPr>
          <w:sz w:val="14"/>
        </w:rPr>
      </w:pPr>
      <w:r>
        <w:rPr>
          <w:color w:val="757070"/>
          <w:sz w:val="14"/>
        </w:rPr>
        <w:t>[Claimant/Libellant</w:t>
      </w:r>
      <w:r>
        <w:rPr>
          <w:color w:val="757070"/>
          <w:spacing w:val="-3"/>
          <w:sz w:val="14"/>
        </w:rPr>
        <w:t xml:space="preserve"> </w:t>
      </w:r>
      <w:r>
        <w:rPr>
          <w:color w:val="757070"/>
          <w:sz w:val="14"/>
        </w:rPr>
        <w:t>name]</w:t>
      </w:r>
      <w:r>
        <w:rPr>
          <w:color w:val="757070"/>
          <w:sz w:val="14"/>
        </w:rPr>
        <w:tab/>
        <w:t xml:space="preserve">[man </w:t>
      </w:r>
      <w:r>
        <w:rPr>
          <w:i/>
          <w:color w:val="757070"/>
          <w:sz w:val="14"/>
        </w:rPr>
        <w:t>or</w:t>
      </w:r>
      <w:r>
        <w:rPr>
          <w:i/>
          <w:color w:val="757070"/>
          <w:spacing w:val="-1"/>
          <w:sz w:val="14"/>
        </w:rPr>
        <w:t xml:space="preserve"> </w:t>
      </w:r>
      <w:r>
        <w:rPr>
          <w:color w:val="757070"/>
          <w:sz w:val="14"/>
        </w:rPr>
        <w:t>woman]</w:t>
      </w:r>
    </w:p>
    <w:p w:rsidR="009057E2" w:rsidRDefault="009057E2">
      <w:pPr>
        <w:pStyle w:val="BodyText"/>
        <w:rPr>
          <w:sz w:val="14"/>
        </w:rPr>
      </w:pPr>
    </w:p>
    <w:p w:rsidR="009057E2" w:rsidRPr="00D001BD" w:rsidRDefault="00926C86" w:rsidP="00D001BD">
      <w:pPr>
        <w:spacing w:before="88"/>
        <w:ind w:left="951"/>
        <w:sectPr w:rsidR="009057E2" w:rsidRPr="00D001BD">
          <w:footerReference w:type="default" r:id="rId7"/>
          <w:type w:val="continuous"/>
          <w:pgSz w:w="12240" w:h="15840"/>
          <w:pgMar w:top="860" w:right="800" w:bottom="780" w:left="580" w:header="720" w:footer="584" w:gutter="0"/>
          <w:pgNumType w:start="1"/>
          <w:cols w:space="720"/>
        </w:sectPr>
      </w:pPr>
      <w:r w:rsidRPr="00926C86">
        <w:pict>
          <v:shapetype id="_x0000_t202" coordsize="21600,21600" o:spt="202" path="m,l,21600r21600,l21600,xe">
            <v:stroke joinstyle="miter"/>
            <v:path gradientshapeok="t" o:connecttype="rect"/>
          </v:shapetype>
          <v:shape id="_x0000_s1039" type="#_x0000_t202" style="position:absolute;left:0;text-align:left;margin-left:84.25pt;margin-top:34.5pt;width:430.1pt;height:116.15pt;z-index:251652096;mso-wrap-distance-left:0;mso-wrap-distance-right:0;mso-position-horizontal-relative:page" filled="f" strokeweight="1.5pt">
            <v:textbox inset="0,0,0,0">
              <w:txbxContent>
                <w:p w:rsidR="009057E2" w:rsidRDefault="005A0475">
                  <w:pPr>
                    <w:spacing w:before="71"/>
                    <w:ind w:left="2514"/>
                    <w:rPr>
                      <w:b/>
                      <w:sz w:val="18"/>
                    </w:rPr>
                  </w:pPr>
                  <w:r>
                    <w:rPr>
                      <w:b/>
                      <w:sz w:val="18"/>
                    </w:rPr>
                    <w:t>NOTICE TO RESPONDENTS / LIBELLEES</w:t>
                  </w:r>
                </w:p>
                <w:p w:rsidR="009057E2" w:rsidRDefault="009057E2">
                  <w:pPr>
                    <w:pStyle w:val="BodyText"/>
                    <w:spacing w:before="8"/>
                    <w:rPr>
                      <w:sz w:val="17"/>
                    </w:rPr>
                  </w:pPr>
                </w:p>
                <w:p w:rsidR="009057E2" w:rsidRDefault="005A0475">
                  <w:pPr>
                    <w:spacing w:line="276" w:lineRule="auto"/>
                    <w:ind w:left="143" w:right="140"/>
                    <w:jc w:val="both"/>
                    <w:rPr>
                      <w:sz w:val="18"/>
                    </w:rPr>
                  </w:pPr>
                  <w:r>
                    <w:rPr>
                      <w:sz w:val="18"/>
                    </w:rPr>
                    <w:t>IT IS NOT MY INTENTION TO HARASS, INTIMIDATE, OFFEND, CONSPIRE, BLACKMAIL, COERCE, OR CAUSE ANXIETY, ALARM OR DISTRESS. THIS DOCUMENT AND ATTACHMENTS ARE PRESENTED WITH HONORABLE AND PEACEFUL INTENTIONS, AND ARE EXPRESSLY FOR YOUR BENEFIT TO PROVIDE YOU WITH DUE PROCESS AND A GOOD FAITH OPPORTUNITY TO STATE A VERIFIED CLAIM.</w:t>
                  </w:r>
                </w:p>
              </w:txbxContent>
            </v:textbox>
            <w10:wrap type="topAndBottom" anchorx="page"/>
          </v:shape>
        </w:pict>
      </w:r>
      <w:r w:rsidR="005A0475">
        <w:rPr>
          <w:b/>
        </w:rPr>
        <w:t>Hereinafter:</w:t>
      </w:r>
      <w:r w:rsidR="005A0475">
        <w:rPr>
          <w:b/>
          <w:spacing w:val="51"/>
        </w:rPr>
        <w:t xml:space="preserve"> </w:t>
      </w:r>
      <w:r w:rsidR="005A0475">
        <w:t>Claimant/Libellant</w:t>
      </w:r>
      <w:r w:rsidRPr="00926C86">
        <w:pict>
          <v:line id="_x0000_s1040" style="position:absolute;left:0;text-align:left;z-index:251651072;mso-wrap-distance-left:0;mso-wrap-distance-right:0;mso-position-horizontal-relative:page;mso-position-vertical-relative:text" from="75.1pt,14.8pt" to="523.55pt,14.8pt" strokeweight="1.44pt">
            <w10:wrap type="topAndBottom" anchorx="page"/>
          </v:line>
        </w:pict>
      </w:r>
    </w:p>
    <w:p w:rsidR="009057E2" w:rsidRDefault="005A0475" w:rsidP="00D001BD">
      <w:pPr>
        <w:spacing w:before="42"/>
        <w:jc w:val="center"/>
        <w:rPr>
          <w:b/>
          <w:sz w:val="28"/>
        </w:rPr>
      </w:pPr>
      <w:r>
        <w:rPr>
          <w:b/>
          <w:sz w:val="28"/>
        </w:rPr>
        <w:lastRenderedPageBreak/>
        <w:t>PREAMBLE</w:t>
      </w:r>
    </w:p>
    <w:p w:rsidR="009057E2" w:rsidRDefault="005A0475">
      <w:pPr>
        <w:pStyle w:val="Heading3"/>
        <w:tabs>
          <w:tab w:val="left" w:pos="5238"/>
          <w:tab w:val="left" w:pos="10200"/>
        </w:tabs>
        <w:spacing w:before="128" w:line="240" w:lineRule="auto"/>
        <w:ind w:left="1278"/>
      </w:pPr>
      <w:r>
        <w:rPr>
          <w:u w:val="single"/>
        </w:rPr>
        <w:t xml:space="preserve"> </w:t>
      </w:r>
      <w:r>
        <w:rPr>
          <w:u w:val="single"/>
        </w:rPr>
        <w:tab/>
      </w:r>
      <w:r>
        <w:t>NOTICE</w:t>
      </w:r>
      <w:r>
        <w:rPr>
          <w:u w:val="single"/>
        </w:rPr>
        <w:t xml:space="preserve"> </w:t>
      </w:r>
      <w:r>
        <w:rPr>
          <w:u w:val="single"/>
        </w:rPr>
        <w:tab/>
      </w:r>
    </w:p>
    <w:p w:rsidR="009057E2" w:rsidRDefault="00D001BD" w:rsidP="00D001BD">
      <w:pPr>
        <w:pStyle w:val="Heading4"/>
        <w:ind w:left="0"/>
      </w:pPr>
      <w:r>
        <w:rPr>
          <w:b/>
          <w:sz w:val="22"/>
          <w:szCs w:val="22"/>
        </w:rPr>
        <w:t xml:space="preserve">                                                                           </w:t>
      </w:r>
      <w:r w:rsidR="005A0475">
        <w:t>Daniel Chap IV verse 17</w:t>
      </w:r>
    </w:p>
    <w:p w:rsidR="009057E2" w:rsidRDefault="005A0475" w:rsidP="00D001BD">
      <w:pPr>
        <w:ind w:left="1278" w:right="676"/>
        <w:rPr>
          <w:sz w:val="24"/>
        </w:rPr>
      </w:pPr>
      <w:r>
        <w:rPr>
          <w:sz w:val="24"/>
        </w:rPr>
        <w:t>This matter is by the decree of the watchers, and the demaund by the word of the Holy ones: to the intent that the liuing may know, that the most High ruleth in the kingdome of men, and giveth it to whomsoeuer hee will, and setteth vp ouer it the basest of</w:t>
      </w:r>
      <w:r>
        <w:rPr>
          <w:spacing w:val="22"/>
          <w:sz w:val="24"/>
        </w:rPr>
        <w:t xml:space="preserve"> </w:t>
      </w:r>
      <w:r>
        <w:rPr>
          <w:sz w:val="24"/>
        </w:rPr>
        <w:t>men.</w:t>
      </w:r>
      <w:r w:rsidR="00926C86" w:rsidRPr="00926C86">
        <w:pict>
          <v:line id="_x0000_s1038" style="position:absolute;left:0;text-align:left;z-index:251654144;mso-wrap-distance-left:0;mso-wrap-distance-right:0;mso-position-horizontal-relative:page;mso-position-vertical-relative:text" from="92.95pt,16.3pt" to="535.2pt,16.3pt" strokeweight=".31203mm">
            <w10:wrap type="topAndBottom" anchorx="page"/>
          </v:line>
        </w:pict>
      </w:r>
    </w:p>
    <w:p w:rsidR="00E25F5E" w:rsidRDefault="00D001BD" w:rsidP="00D001BD">
      <w:pPr>
        <w:pStyle w:val="BodyText"/>
        <w:spacing w:before="68"/>
      </w:pPr>
      <w:r>
        <w:t xml:space="preserve">                      </w:t>
      </w:r>
    </w:p>
    <w:p w:rsidR="009057E2" w:rsidRDefault="00E25F5E" w:rsidP="00D001BD">
      <w:pPr>
        <w:pStyle w:val="BodyText"/>
        <w:spacing w:before="68"/>
      </w:pPr>
      <w:r>
        <w:t xml:space="preserve">                     </w:t>
      </w:r>
      <w:r w:rsidR="005A0475">
        <w:rPr>
          <w:b/>
        </w:rPr>
        <w:t xml:space="preserve">WHEREAS, </w:t>
      </w:r>
      <w:r w:rsidR="005A0475">
        <w:t>it appears there is a global agenda to implement a so named “Smart Grid”; and</w:t>
      </w:r>
    </w:p>
    <w:p w:rsidR="009057E2" w:rsidRDefault="009057E2">
      <w:pPr>
        <w:pStyle w:val="BodyText"/>
        <w:spacing w:before="11"/>
        <w:rPr>
          <w:sz w:val="20"/>
        </w:rPr>
      </w:pPr>
    </w:p>
    <w:p w:rsidR="009057E2" w:rsidRDefault="00D001BD">
      <w:pPr>
        <w:pStyle w:val="BodyText"/>
        <w:ind w:left="950"/>
      </w:pPr>
      <w:r>
        <w:rPr>
          <w:b/>
        </w:rPr>
        <w:t xml:space="preserve">  </w:t>
      </w:r>
      <w:r w:rsidR="005A0475">
        <w:rPr>
          <w:b/>
        </w:rPr>
        <w:t xml:space="preserve">WHEREAS, </w:t>
      </w:r>
      <w:r w:rsidR="005A0475">
        <w:t>it appears the said agenda is being, or is to be implemented, in the landmass commonly known as</w:t>
      </w:r>
    </w:p>
    <w:p w:rsidR="009057E2" w:rsidRDefault="00532EF5">
      <w:pPr>
        <w:pStyle w:val="BodyText"/>
        <w:tabs>
          <w:tab w:val="left" w:pos="3640"/>
          <w:tab w:val="left" w:pos="7668"/>
        </w:tabs>
        <w:spacing w:before="141" w:line="246" w:lineRule="exact"/>
        <w:ind w:left="950"/>
      </w:pPr>
      <w:r>
        <w:rPr>
          <w:u w:val="single"/>
        </w:rPr>
        <w:t xml:space="preserve">  </w:t>
      </w:r>
      <w:r w:rsidR="009C75B4">
        <w:rPr>
          <w:u w:val="single"/>
        </w:rPr>
        <w:t>………………………………………………………………….</w:t>
      </w:r>
      <w:r w:rsidR="00736A9E">
        <w:t xml:space="preserve"> England </w:t>
      </w:r>
      <w:r w:rsidR="005A0475">
        <w:t>;</w:t>
      </w:r>
      <w:r w:rsidR="005A0475">
        <w:rPr>
          <w:spacing w:val="-2"/>
        </w:rPr>
        <w:t xml:space="preserve"> </w:t>
      </w:r>
      <w:r w:rsidR="00D774F6">
        <w:rPr>
          <w:spacing w:val="-2"/>
        </w:rPr>
        <w:t>Great Britain</w:t>
      </w:r>
    </w:p>
    <w:p w:rsidR="009057E2" w:rsidRDefault="005A0475" w:rsidP="00847D5F">
      <w:pPr>
        <w:tabs>
          <w:tab w:val="left" w:pos="4274"/>
        </w:tabs>
        <w:spacing w:line="154" w:lineRule="exact"/>
        <w:rPr>
          <w:sz w:val="14"/>
        </w:rPr>
      </w:pPr>
      <w:r>
        <w:rPr>
          <w:color w:val="757070"/>
          <w:sz w:val="14"/>
        </w:rPr>
        <w:t>]</w:t>
      </w:r>
    </w:p>
    <w:p w:rsidR="009057E2" w:rsidRDefault="009057E2">
      <w:pPr>
        <w:pStyle w:val="BodyText"/>
        <w:spacing w:before="6"/>
        <w:rPr>
          <w:sz w:val="17"/>
        </w:rPr>
      </w:pPr>
    </w:p>
    <w:p w:rsidR="009057E2" w:rsidRDefault="005A0475">
      <w:pPr>
        <w:pStyle w:val="BodyText"/>
        <w:ind w:left="951" w:right="120"/>
      </w:pPr>
      <w:r>
        <w:rPr>
          <w:b/>
        </w:rPr>
        <w:t xml:space="preserve">WHEREAS, </w:t>
      </w:r>
      <w:r>
        <w:t>it appears that there is an agenda of false information regarding privacy, cost, safety, health, security, billing modifications and other various concerns or considerations, due to the direct or indirect effects of the so named “Smart Grid” and or its components, including but not limited to the so named</w:t>
      </w:r>
      <w:r w:rsidR="00F866A5">
        <w:t xml:space="preserve">  “ </w:t>
      </w:r>
      <w:r w:rsidR="001744F5">
        <w:t xml:space="preserve">telecom transmitter </w:t>
      </w:r>
      <w:r w:rsidR="00F866A5">
        <w:t xml:space="preserve">” </w:t>
      </w:r>
      <w:r>
        <w:t>“smart  meters”, “advanced meters”, non-transmitting digital meters and o</w:t>
      </w:r>
      <w:r w:rsidR="00B33FE4">
        <w:t xml:space="preserve">r related technologies </w:t>
      </w:r>
      <w:r>
        <w:t xml:space="preserve"> with capabilities of emitting microwave frequencies and or transmitting detailed data of </w:t>
      </w:r>
      <w:r w:rsidR="00A50AB0">
        <w:t xml:space="preserve">and not excluded to </w:t>
      </w:r>
      <w:r>
        <w:t xml:space="preserve">in-home activities relating to consumption of electrical, and or water, and or gas (components collectively referred </w:t>
      </w:r>
      <w:r w:rsidR="00A50AB0">
        <w:t>to as "Trespassing Technology"</w:t>
      </w:r>
    </w:p>
    <w:p w:rsidR="009057E2" w:rsidRDefault="009057E2">
      <w:pPr>
        <w:pStyle w:val="BodyText"/>
        <w:spacing w:before="9"/>
        <w:rPr>
          <w:sz w:val="21"/>
        </w:rPr>
      </w:pPr>
    </w:p>
    <w:p w:rsidR="009057E2" w:rsidRDefault="005A0475">
      <w:pPr>
        <w:pStyle w:val="BodyText"/>
        <w:spacing w:line="237" w:lineRule="auto"/>
        <w:ind w:left="951" w:right="184"/>
      </w:pPr>
      <w:r>
        <w:rPr>
          <w:b/>
        </w:rPr>
        <w:t xml:space="preserve">WHEREAS, </w:t>
      </w:r>
      <w:r>
        <w:t>it appears the agenda of false information is being utilized to deceive unsuspecting utility owners/employees, government officials, lawmakers, public health officials, et al., or alternatively give plausible deniability to utility owners/employees, government officials, lawmakers, public health officials, et al that appear to be complicit with and or actively participating in the said “Smart Grid” agenda; and</w:t>
      </w:r>
    </w:p>
    <w:p w:rsidR="009057E2" w:rsidRDefault="009057E2">
      <w:pPr>
        <w:pStyle w:val="BodyText"/>
        <w:spacing w:before="5"/>
      </w:pPr>
    </w:p>
    <w:p w:rsidR="009057E2" w:rsidRDefault="005A0475">
      <w:pPr>
        <w:pStyle w:val="BodyText"/>
        <w:spacing w:line="237" w:lineRule="auto"/>
        <w:ind w:left="951" w:right="184"/>
      </w:pPr>
      <w:r>
        <w:rPr>
          <w:b/>
        </w:rPr>
        <w:t xml:space="preserve">WHEREAS, </w:t>
      </w:r>
      <w:r>
        <w:t xml:space="preserve">it appears that implementation of the so named “Smart Grid” and or some of its components, including but not limited to </w:t>
      </w:r>
      <w:r w:rsidR="00736A9E">
        <w:t>“</w:t>
      </w:r>
      <w:r w:rsidR="001744F5">
        <w:t xml:space="preserve">telecom transmitter </w:t>
      </w:r>
      <w:r w:rsidR="00736A9E">
        <w:t xml:space="preserve"> transmitters” </w:t>
      </w:r>
      <w:r>
        <w:t>“smart meters” and or “advanced meters” do in fact cause harm of various kinds; and</w:t>
      </w:r>
    </w:p>
    <w:p w:rsidR="009057E2" w:rsidRDefault="009057E2">
      <w:pPr>
        <w:pStyle w:val="BodyText"/>
        <w:spacing w:before="5"/>
      </w:pPr>
    </w:p>
    <w:p w:rsidR="009057E2" w:rsidRDefault="005A0475">
      <w:pPr>
        <w:pStyle w:val="BodyText"/>
        <w:spacing w:line="235" w:lineRule="auto"/>
        <w:ind w:left="951" w:right="147"/>
      </w:pPr>
      <w:r>
        <w:rPr>
          <w:b/>
        </w:rPr>
        <w:t xml:space="preserve">WHEREAS, </w:t>
      </w:r>
      <w:r>
        <w:t>it appears some or all of the various forms of harm caused by the implementation of the so named “Smart Grid” and or its various components, can be considered a tort and are compensable by law; and</w:t>
      </w:r>
    </w:p>
    <w:p w:rsidR="009057E2" w:rsidRDefault="009057E2">
      <w:pPr>
        <w:pStyle w:val="BodyText"/>
        <w:spacing w:before="3"/>
      </w:pPr>
    </w:p>
    <w:p w:rsidR="009057E2" w:rsidRDefault="005A0475">
      <w:pPr>
        <w:pStyle w:val="BodyText"/>
        <w:spacing w:line="237" w:lineRule="auto"/>
        <w:ind w:left="951" w:right="101"/>
        <w:jc w:val="both"/>
      </w:pPr>
      <w:r>
        <w:rPr>
          <w:b/>
        </w:rPr>
        <w:t xml:space="preserve">WHEREAS, </w:t>
      </w:r>
      <w:r>
        <w:t>it appears there is no bond of record in existence, nor any source of indemnification regarding the so named “Smart Grid” and its various effects that may be considered as causing harm of various kinds; and</w:t>
      </w:r>
    </w:p>
    <w:p w:rsidR="009057E2" w:rsidRDefault="009057E2">
      <w:pPr>
        <w:pStyle w:val="BodyText"/>
        <w:spacing w:before="1"/>
      </w:pPr>
    </w:p>
    <w:p w:rsidR="009057E2" w:rsidRDefault="005A0475">
      <w:pPr>
        <w:pStyle w:val="BodyText"/>
        <w:spacing w:line="237" w:lineRule="auto"/>
        <w:ind w:left="951" w:right="184"/>
      </w:pPr>
      <w:r>
        <w:rPr>
          <w:b/>
        </w:rPr>
        <w:t xml:space="preserve">WHEREAS, </w:t>
      </w:r>
      <w:r>
        <w:t xml:space="preserve">a person with full knowledge of a potential harm, whether caused directly by the person or not, and that person is endowed the ability and or duty to act upon the said knowledge in a way to avoid or otherwise mitigate the potential harm, and fails to do said actions, is liable for the inevitable harm caused, and or may be found negligent where there is a </w:t>
      </w:r>
      <w:r w:rsidRPr="00B33FE4">
        <w:rPr>
          <w:b/>
        </w:rPr>
        <w:t>duty of care</w:t>
      </w:r>
      <w:r>
        <w:t>; and</w:t>
      </w:r>
    </w:p>
    <w:p w:rsidR="009057E2" w:rsidRDefault="009057E2">
      <w:pPr>
        <w:pStyle w:val="BodyText"/>
        <w:spacing w:before="2"/>
      </w:pPr>
    </w:p>
    <w:p w:rsidR="009057E2" w:rsidRDefault="005A0475">
      <w:pPr>
        <w:pStyle w:val="BodyText"/>
        <w:spacing w:before="1"/>
        <w:ind w:left="951" w:right="211"/>
      </w:pPr>
      <w:r>
        <w:rPr>
          <w:b/>
        </w:rPr>
        <w:t xml:space="preserve">WHEREAS, </w:t>
      </w:r>
      <w:r>
        <w:t xml:space="preserve">it is a </w:t>
      </w:r>
      <w:r>
        <w:rPr>
          <w:b/>
        </w:rPr>
        <w:t xml:space="preserve">fundamental principle of law </w:t>
      </w:r>
      <w:r>
        <w:t xml:space="preserve">that nobody is above the law including, but not limited to, all government actors. The government immunity clause </w:t>
      </w:r>
      <w:r>
        <w:rPr>
          <w:b/>
        </w:rPr>
        <w:t xml:space="preserve">only </w:t>
      </w:r>
      <w:r>
        <w:t xml:space="preserve">applies to government actors when they are performing their actions of their office defined by their office </w:t>
      </w:r>
      <w:r>
        <w:rPr>
          <w:b/>
        </w:rPr>
        <w:t xml:space="preserve">in good faith </w:t>
      </w:r>
      <w:r>
        <w:t xml:space="preserve">and that the </w:t>
      </w:r>
      <w:r w:rsidR="00D001BD">
        <w:t xml:space="preserve"> </w:t>
      </w:r>
      <w:r w:rsidR="00D001BD">
        <w:rPr>
          <w:b/>
        </w:rPr>
        <w:t xml:space="preserve">Crown </w:t>
      </w:r>
      <w:r>
        <w:t>has made a ruling regarding public officials being held liable for actions done or failure to perform required actions, in the case of</w:t>
      </w:r>
      <w:r w:rsidR="002E214C">
        <w:t xml:space="preserve">  </w:t>
      </w:r>
      <w:r w:rsidR="002E214C">
        <w:rPr>
          <w:rStyle w:val="Emphasis"/>
        </w:rPr>
        <w:t>R v Bembridge</w:t>
      </w:r>
      <w:r w:rsidR="002E214C">
        <w:t xml:space="preserve"> (1783) </w:t>
      </w:r>
    </w:p>
    <w:p w:rsidR="002E214C" w:rsidRDefault="00D001BD" w:rsidP="00D001BD">
      <w:pPr>
        <w:pStyle w:val="BodyText"/>
        <w:tabs>
          <w:tab w:val="left" w:pos="5667"/>
        </w:tabs>
        <w:spacing w:before="1" w:line="251" w:lineRule="exact"/>
        <w:rPr>
          <w:b/>
          <w:sz w:val="21"/>
        </w:rPr>
      </w:pPr>
      <w:r>
        <w:rPr>
          <w:b/>
          <w:sz w:val="21"/>
        </w:rPr>
        <w:t xml:space="preserve">                  </w:t>
      </w:r>
    </w:p>
    <w:p w:rsidR="009057E2" w:rsidRPr="00A76D25" w:rsidRDefault="002E214C" w:rsidP="00D001BD">
      <w:pPr>
        <w:pStyle w:val="BodyText"/>
        <w:tabs>
          <w:tab w:val="left" w:pos="5667"/>
        </w:tabs>
        <w:spacing w:before="1" w:line="251" w:lineRule="exact"/>
        <w:rPr>
          <w:b/>
          <w:sz w:val="21"/>
        </w:rPr>
      </w:pPr>
      <w:r>
        <w:rPr>
          <w:b/>
          <w:sz w:val="21"/>
        </w:rPr>
        <w:t xml:space="preserve">         </w:t>
      </w:r>
      <w:r w:rsidR="00A76D25">
        <w:rPr>
          <w:b/>
          <w:sz w:val="21"/>
        </w:rPr>
        <w:t xml:space="preserve">        </w:t>
      </w:r>
      <w:r w:rsidR="005A0475">
        <w:rPr>
          <w:b/>
        </w:rPr>
        <w:t xml:space="preserve">THEREFORE </w:t>
      </w:r>
      <w:r w:rsidR="005A0475">
        <w:t>I,</w:t>
      </w:r>
      <w:r w:rsidR="005A0475">
        <w:rPr>
          <w:u w:val="single"/>
        </w:rPr>
        <w:t xml:space="preserve"> </w:t>
      </w:r>
      <w:r w:rsidR="005A0475">
        <w:rPr>
          <w:u w:val="single"/>
        </w:rPr>
        <w:tab/>
      </w:r>
      <w:r w:rsidR="005A0475">
        <w:t>, Claimant/Libellant, do hereby issue and serve</w:t>
      </w:r>
      <w:r w:rsidR="005A0475">
        <w:rPr>
          <w:spacing w:val="-1"/>
        </w:rPr>
        <w:t xml:space="preserve"> </w:t>
      </w:r>
      <w:r w:rsidR="005A0475">
        <w:t>by</w:t>
      </w:r>
    </w:p>
    <w:p w:rsidR="009057E2" w:rsidRDefault="005A0475">
      <w:pPr>
        <w:spacing w:line="158" w:lineRule="exact"/>
        <w:ind w:left="2571"/>
        <w:rPr>
          <w:sz w:val="14"/>
        </w:rPr>
      </w:pPr>
      <w:r>
        <w:rPr>
          <w:color w:val="757070"/>
          <w:sz w:val="14"/>
        </w:rPr>
        <w:t>[Claimant/Libellant name]</w:t>
      </w:r>
    </w:p>
    <w:p w:rsidR="00856D7A" w:rsidRDefault="00856D7A" w:rsidP="00D001BD">
      <w:pPr>
        <w:ind w:left="951" w:right="1041"/>
      </w:pPr>
    </w:p>
    <w:p w:rsidR="009057E2" w:rsidRDefault="005A0475" w:rsidP="00D001BD">
      <w:pPr>
        <w:ind w:left="951" w:right="1041"/>
        <w:sectPr w:rsidR="009057E2">
          <w:pgSz w:w="12240" w:h="15840"/>
          <w:pgMar w:top="860" w:right="800" w:bottom="780" w:left="580" w:header="0" w:footer="584" w:gutter="0"/>
          <w:cols w:space="720"/>
        </w:sectPr>
      </w:pPr>
      <w:r>
        <w:t xml:space="preserve">delivery, this instant contractual </w:t>
      </w:r>
      <w:r>
        <w:rPr>
          <w:b/>
        </w:rPr>
        <w:t xml:space="preserve">NOTICE OF LIABILITY REGARDING TRESPASSING TECHNOLOGY </w:t>
      </w:r>
      <w:r>
        <w:t>to the above named and unnamed Respondents/Libellees as the situation requires.</w:t>
      </w:r>
    </w:p>
    <w:p w:rsidR="009057E2" w:rsidRDefault="005A0475" w:rsidP="00D001BD">
      <w:pPr>
        <w:pStyle w:val="Heading2"/>
        <w:spacing w:before="37"/>
        <w:ind w:left="0"/>
      </w:pPr>
      <w:r>
        <w:lastRenderedPageBreak/>
        <w:t>SITUS</w:t>
      </w:r>
    </w:p>
    <w:p w:rsidR="009057E2" w:rsidRDefault="005A0475">
      <w:pPr>
        <w:pStyle w:val="Heading5"/>
      </w:pPr>
      <w:r>
        <w:t>Governing Law</w:t>
      </w:r>
    </w:p>
    <w:p w:rsidR="009057E2" w:rsidRDefault="005A0475">
      <w:pPr>
        <w:pStyle w:val="BodyText"/>
        <w:spacing w:before="115"/>
        <w:ind w:left="951" w:right="211"/>
      </w:pPr>
      <w:r>
        <w:t>This instant Contract, (hereinafter the “Contract”), initiated by Respondents/</w:t>
      </w:r>
      <w:r w:rsidR="002304DB">
        <w:t>Libellees,</w:t>
      </w:r>
      <w:r>
        <w:rPr>
          <w:i/>
        </w:rPr>
        <w:t xml:space="preserve"> </w:t>
      </w:r>
      <w:r>
        <w:t>is created pursuant to the signatories’ right of contract. You agree that no claim of interest in the Contract shall be assumed other than as expressly represented hereunder, and that the Contract shall be governed by and construed exclusively in accordance with the agreement of the parties as expressly stated hereunder. You agree that all words in this Contract are as the Claimant/Libellant understands them.</w:t>
      </w:r>
    </w:p>
    <w:p w:rsidR="00856D7A" w:rsidRDefault="00856D7A">
      <w:pPr>
        <w:pStyle w:val="Heading5"/>
      </w:pPr>
    </w:p>
    <w:p w:rsidR="009057E2" w:rsidRDefault="005A0475">
      <w:pPr>
        <w:pStyle w:val="Heading5"/>
      </w:pPr>
      <w:r>
        <w:t>Restriction of Jurisdiction</w:t>
      </w:r>
    </w:p>
    <w:p w:rsidR="009057E2" w:rsidRDefault="005A0475">
      <w:pPr>
        <w:pStyle w:val="BodyText"/>
        <w:spacing w:before="117"/>
        <w:ind w:left="951" w:right="384"/>
      </w:pPr>
      <w:r>
        <w:t>Other than as expressly represented herein, you agree that no section of the Contract shall be assumed to constitute a voluntary election by any of the parties thereto to submit the Contract or the said parties to any venue of law, jurisdiction, court or tribunal, other than the agreement of the parties as stated hereunder. You agree that the Contract shall not be deemed to be su</w:t>
      </w:r>
      <w:r w:rsidR="00BA08B6">
        <w:t xml:space="preserve">bject to the laws of the </w:t>
      </w:r>
      <w:r>
        <w:t xml:space="preserve">Government, any State, political subdivision thereof, or any other legal fiction, procedural phantom, political construct, or any other jurisdiction, real or imagined, unless such election is voluntarily made in writing by the Claimant/Libellant or his/her agent(s). You agree that no person(s) shall have any authority to control any decision regarding the Contract; no powers, interest or authority to amend, alter, modify or terminate the Contract are granted to any party, person, individual, agency, court or entity, real or imagined, other than as expressly represented hereunder, and no such powers, interest or authority shall be assumed; all such powers, interest and authority being expressly prohibited hereunder. You agree that any representation by any party, person, individual, agency, court or entity, real or imagined, that any such powers, interest or authority exists shall be deemed a confession by the representing party/entity to joining the contract pursuant to the terms herein (see </w:t>
      </w:r>
      <w:r>
        <w:rPr>
          <w:i/>
        </w:rPr>
        <w:t xml:space="preserve">Joining the Contract) </w:t>
      </w:r>
      <w:r>
        <w:t>for which the Joinder Fee has been established herein</w:t>
      </w:r>
      <w:r w:rsidR="00E25F5E">
        <w:t xml:space="preserve"> at</w:t>
      </w:r>
      <w:r>
        <w:t xml:space="preserve"> </w:t>
      </w:r>
      <w:r w:rsidRPr="00E25F5E">
        <w:rPr>
          <w:b/>
        </w:rPr>
        <w:t xml:space="preserve"> </w:t>
      </w:r>
      <w:r w:rsidR="002304DB">
        <w:rPr>
          <w:b/>
        </w:rPr>
        <w:t xml:space="preserve"> </w:t>
      </w:r>
      <w:r w:rsidRPr="00E25F5E">
        <w:rPr>
          <w:b/>
        </w:rPr>
        <w:t xml:space="preserve">Ten Million </w:t>
      </w:r>
      <w:r w:rsidR="00E25F5E" w:rsidRPr="00E25F5E">
        <w:rPr>
          <w:b/>
        </w:rPr>
        <w:t>United Kingdom of Great Britain Northern Ireland Pounds Sterling</w:t>
      </w:r>
      <w:r>
        <w:t xml:space="preserve"> per each such event.</w:t>
      </w:r>
    </w:p>
    <w:p w:rsidR="00856D7A" w:rsidRDefault="00856D7A">
      <w:pPr>
        <w:pStyle w:val="Heading5"/>
        <w:rPr>
          <w:b w:val="0"/>
          <w:bCs w:val="0"/>
        </w:rPr>
      </w:pPr>
    </w:p>
    <w:p w:rsidR="009057E2" w:rsidRDefault="005A0475">
      <w:pPr>
        <w:pStyle w:val="Heading5"/>
      </w:pPr>
      <w:r>
        <w:t>Joining the Contract</w:t>
      </w:r>
    </w:p>
    <w:p w:rsidR="009057E2" w:rsidRDefault="005A0475">
      <w:pPr>
        <w:spacing w:before="117"/>
        <w:ind w:left="951" w:right="1158"/>
      </w:pPr>
      <w:r>
        <w:t xml:space="preserve">It is agreed that a joinder fee shall be established in the amount of </w:t>
      </w:r>
      <w:r>
        <w:rPr>
          <w:b/>
        </w:rPr>
        <w:t>Ten Mil</w:t>
      </w:r>
      <w:r w:rsidR="002E214C">
        <w:rPr>
          <w:b/>
        </w:rPr>
        <w:t xml:space="preserve">lion United Kingdom </w:t>
      </w:r>
      <w:r w:rsidR="00E25F5E">
        <w:rPr>
          <w:b/>
        </w:rPr>
        <w:t>Pounds Sterling per</w:t>
      </w:r>
      <w:r>
        <w:rPr>
          <w:b/>
        </w:rPr>
        <w:t xml:space="preserve"> each action, of a party not named herein</w:t>
      </w:r>
      <w:r>
        <w:t xml:space="preserve">, which attempts to impair this Contract or stultify any of the parties thereto; and that this fee shall be due from said party. It is agreed that any party that fails to timely pay a </w:t>
      </w:r>
      <w:r>
        <w:rPr>
          <w:i/>
        </w:rPr>
        <w:t xml:space="preserve">True Bill </w:t>
      </w:r>
      <w:r>
        <w:t>agrees to a right of lien having been created and perfected against that party.</w:t>
      </w:r>
    </w:p>
    <w:p w:rsidR="009057E2" w:rsidRDefault="009057E2">
      <w:pPr>
        <w:pStyle w:val="BodyText"/>
      </w:pPr>
    </w:p>
    <w:p w:rsidR="009057E2" w:rsidRDefault="009057E2">
      <w:pPr>
        <w:pStyle w:val="BodyText"/>
        <w:spacing w:before="4"/>
      </w:pPr>
    </w:p>
    <w:p w:rsidR="009057E2" w:rsidRDefault="005A0475">
      <w:pPr>
        <w:pStyle w:val="Heading2"/>
      </w:pPr>
      <w:r>
        <w:t>GUARANTEES &amp; WAIVER OF BENEFITS</w:t>
      </w:r>
    </w:p>
    <w:p w:rsidR="009057E2" w:rsidRDefault="005A0475">
      <w:pPr>
        <w:pStyle w:val="BodyText"/>
        <w:spacing w:before="176"/>
        <w:ind w:left="951" w:right="1115"/>
      </w:pPr>
      <w:r>
        <w:t>Guarantees for this instant action are the 1611 King James Bible, The Coronation Oath of Elizabeth Alexandra Mary: Windsor, the United States Constitution, The Bill of Rights, Constitutional Oaths of Office, The Common Law and Law Merchant, the Uniform Commercial Code, and case law.</w:t>
      </w:r>
    </w:p>
    <w:p w:rsidR="009057E2" w:rsidRDefault="009057E2">
      <w:pPr>
        <w:pStyle w:val="BodyText"/>
        <w:spacing w:before="10"/>
        <w:rPr>
          <w:sz w:val="21"/>
        </w:rPr>
      </w:pPr>
    </w:p>
    <w:p w:rsidR="009057E2" w:rsidRDefault="005A0475">
      <w:pPr>
        <w:pStyle w:val="BodyText"/>
        <w:ind w:left="951" w:right="981"/>
      </w:pPr>
      <w:r>
        <w:t>The Claimant/Libellant does not claim any benefit of said Guarantees, and are included solely as a reference to the law and conduct of named and unnamed Respondents. Bible references are exclusively from the 1611 King James Bible and are used due to oaths being sworn on it specifically, rather than the so called “authorized version” which reads the same, but is ‘technically’ different when written due to the spellings. The use of Bible references in this instant action are for jurisdictional purposes, and no adherence or non-adherence to any organized religious group, including but not limited to registered corporate organizations, on the part of the Claimant/Libellant may be assumed.</w:t>
      </w:r>
    </w:p>
    <w:p w:rsidR="009057E2" w:rsidRDefault="009057E2">
      <w:pPr>
        <w:sectPr w:rsidR="009057E2">
          <w:pgSz w:w="12240" w:h="15840"/>
          <w:pgMar w:top="860" w:right="800" w:bottom="780" w:left="580" w:header="0" w:footer="584" w:gutter="0"/>
          <w:cols w:space="720"/>
        </w:sectPr>
      </w:pPr>
    </w:p>
    <w:p w:rsidR="009057E2" w:rsidRDefault="005A0475">
      <w:pPr>
        <w:pStyle w:val="Heading2"/>
        <w:spacing w:before="47"/>
      </w:pPr>
      <w:r>
        <w:lastRenderedPageBreak/>
        <w:t>PLAIN STATEMENT OF FACTS</w:t>
      </w:r>
    </w:p>
    <w:p w:rsidR="009057E2" w:rsidRDefault="009057E2">
      <w:pPr>
        <w:pStyle w:val="BodyText"/>
        <w:rPr>
          <w:b/>
          <w:sz w:val="28"/>
        </w:rPr>
      </w:pPr>
    </w:p>
    <w:p w:rsidR="009057E2" w:rsidRDefault="005A0475">
      <w:pPr>
        <w:pStyle w:val="ListParagraph"/>
        <w:numPr>
          <w:ilvl w:val="1"/>
          <w:numId w:val="3"/>
        </w:numPr>
        <w:tabs>
          <w:tab w:val="left" w:pos="1875"/>
        </w:tabs>
        <w:spacing w:before="193" w:line="232" w:lineRule="auto"/>
        <w:ind w:right="1033" w:hanging="360"/>
        <w:jc w:val="left"/>
      </w:pPr>
      <w:r>
        <w:t xml:space="preserve">The Common Law is the highest jurisdiction of </w:t>
      </w:r>
      <w:r w:rsidR="00575C8A">
        <w:t>manmade</w:t>
      </w:r>
      <w:r>
        <w:t xml:space="preserve"> law and jurisprudence for the men and women sojourning on the landmass commonly referred to as the </w:t>
      </w:r>
      <w:r w:rsidR="00575C8A">
        <w:t>United Kingdom of Great Britain and Northern Ireland.</w:t>
      </w:r>
    </w:p>
    <w:p w:rsidR="009057E2" w:rsidRDefault="009057E2">
      <w:pPr>
        <w:pStyle w:val="BodyText"/>
        <w:spacing w:before="3"/>
        <w:rPr>
          <w:sz w:val="17"/>
        </w:rPr>
      </w:pPr>
    </w:p>
    <w:p w:rsidR="009057E2" w:rsidRDefault="005A0475">
      <w:pPr>
        <w:pStyle w:val="ListParagraph"/>
        <w:numPr>
          <w:ilvl w:val="1"/>
          <w:numId w:val="3"/>
        </w:numPr>
        <w:tabs>
          <w:tab w:val="left" w:pos="1875"/>
        </w:tabs>
        <w:spacing w:line="244" w:lineRule="auto"/>
        <w:ind w:right="972" w:hanging="360"/>
        <w:jc w:val="left"/>
      </w:pPr>
      <w:r>
        <w:t xml:space="preserve">The Law Merchant is tied to the Common Law and is the highest jurisdiction of </w:t>
      </w:r>
      <w:r w:rsidR="00575C8A">
        <w:t>manmade</w:t>
      </w:r>
      <w:r>
        <w:t xml:space="preserve"> law for the men and women sojourning on the landmass commonly referred to as the </w:t>
      </w:r>
      <w:r w:rsidR="00575C8A">
        <w:t xml:space="preserve">United Kingdom of Great Britain and Northern </w:t>
      </w:r>
      <w:r w:rsidR="00763E57">
        <w:t>Ireland concerning</w:t>
      </w:r>
      <w:r>
        <w:t xml:space="preserve"> commerce and associated contracts, bills, commercial instruments, jurisprudence et</w:t>
      </w:r>
      <w:r>
        <w:rPr>
          <w:spacing w:val="-7"/>
        </w:rPr>
        <w:t xml:space="preserve"> </w:t>
      </w:r>
      <w:r>
        <w:t>al.</w:t>
      </w:r>
    </w:p>
    <w:p w:rsidR="009057E2" w:rsidRDefault="005A0475">
      <w:pPr>
        <w:pStyle w:val="ListParagraph"/>
        <w:numPr>
          <w:ilvl w:val="1"/>
          <w:numId w:val="3"/>
        </w:numPr>
        <w:tabs>
          <w:tab w:val="left" w:pos="1875"/>
        </w:tabs>
        <w:spacing w:before="183" w:line="235" w:lineRule="auto"/>
        <w:ind w:right="1116" w:hanging="360"/>
        <w:jc w:val="both"/>
      </w:pPr>
      <w:r>
        <w:t>The Uniform Commercial Code is a code accepted or partially accepted by agreement of the va</w:t>
      </w:r>
      <w:r w:rsidR="00575C8A">
        <w:t xml:space="preserve">rious jurisdictions </w:t>
      </w:r>
      <w:r>
        <w:t>regarding commercial contracts, commercial instruments, transactions, et</w:t>
      </w:r>
      <w:r>
        <w:rPr>
          <w:spacing w:val="-2"/>
        </w:rPr>
        <w:t xml:space="preserve"> </w:t>
      </w:r>
      <w:r>
        <w:t>al.</w:t>
      </w:r>
    </w:p>
    <w:p w:rsidR="009057E2" w:rsidRDefault="009057E2">
      <w:pPr>
        <w:pStyle w:val="BodyText"/>
        <w:spacing w:before="7"/>
        <w:rPr>
          <w:sz w:val="17"/>
        </w:rPr>
      </w:pPr>
    </w:p>
    <w:p w:rsidR="009057E2" w:rsidRDefault="00575C8A">
      <w:pPr>
        <w:pStyle w:val="ListParagraph"/>
        <w:numPr>
          <w:ilvl w:val="1"/>
          <w:numId w:val="3"/>
        </w:numPr>
        <w:tabs>
          <w:tab w:val="left" w:pos="1875"/>
        </w:tabs>
        <w:ind w:right="1006" w:hanging="360"/>
        <w:jc w:val="left"/>
      </w:pPr>
      <w:r>
        <w:t xml:space="preserve">The </w:t>
      </w:r>
      <w:r w:rsidR="008803C7">
        <w:t xml:space="preserve">Magna Carta  </w:t>
      </w:r>
      <w:r w:rsidR="005A0475">
        <w:t xml:space="preserve"> is the supreme contract for the men and women sojourning on the landmass commonly referred to as the </w:t>
      </w:r>
      <w:r>
        <w:t xml:space="preserve">United Kingdom of Great Britain and Northern </w:t>
      </w:r>
      <w:r w:rsidR="00B33FE4">
        <w:t>Ireland.</w:t>
      </w:r>
    </w:p>
    <w:p w:rsidR="009057E2" w:rsidRDefault="009057E2">
      <w:pPr>
        <w:pStyle w:val="BodyText"/>
        <w:spacing w:before="5"/>
        <w:rPr>
          <w:sz w:val="17"/>
        </w:rPr>
      </w:pPr>
    </w:p>
    <w:p w:rsidR="009057E2" w:rsidRDefault="005A0475" w:rsidP="00EA7489">
      <w:pPr>
        <w:pStyle w:val="ListParagraph"/>
        <w:numPr>
          <w:ilvl w:val="1"/>
          <w:numId w:val="3"/>
        </w:numPr>
        <w:tabs>
          <w:tab w:val="left" w:pos="1875"/>
        </w:tabs>
        <w:ind w:right="1006" w:hanging="360"/>
        <w:jc w:val="left"/>
      </w:pPr>
      <w:r>
        <w:t xml:space="preserve">The Common Law reflects the Laws as recorded in the group of books commonly referred to as The Holy Bible and is verified by Sir William Blackstone in his published </w:t>
      </w:r>
      <w:r>
        <w:rPr>
          <w:i/>
        </w:rPr>
        <w:t xml:space="preserve">Commentaries </w:t>
      </w:r>
      <w:r>
        <w:t xml:space="preserve">which were </w:t>
      </w:r>
      <w:r w:rsidR="00EA7489">
        <w:t>instrumental in</w:t>
      </w:r>
      <w:r>
        <w:t xml:space="preserve"> the framing and establishin</w:t>
      </w:r>
      <w:r w:rsidR="00EA7489">
        <w:t xml:space="preserve">g of United Kingdom of Great Britain and Northern </w:t>
      </w:r>
      <w:r w:rsidR="00B33FE4">
        <w:t>Ireland’s jurisprudence</w:t>
      </w:r>
      <w:r>
        <w:t>.</w:t>
      </w:r>
    </w:p>
    <w:p w:rsidR="009057E2" w:rsidRDefault="009057E2">
      <w:pPr>
        <w:pStyle w:val="BodyText"/>
        <w:spacing w:before="2"/>
        <w:rPr>
          <w:sz w:val="19"/>
        </w:rPr>
      </w:pPr>
    </w:p>
    <w:p w:rsidR="009057E2" w:rsidRDefault="005A0475">
      <w:pPr>
        <w:pStyle w:val="ListParagraph"/>
        <w:numPr>
          <w:ilvl w:val="1"/>
          <w:numId w:val="3"/>
        </w:numPr>
        <w:tabs>
          <w:tab w:val="left" w:pos="1875"/>
        </w:tabs>
        <w:spacing w:line="228" w:lineRule="auto"/>
        <w:ind w:right="1026" w:hanging="360"/>
        <w:jc w:val="both"/>
      </w:pPr>
      <w:r>
        <w:t>The past and present so called Monarchs of</w:t>
      </w:r>
      <w:r w:rsidR="0085433F">
        <w:t xml:space="preserve"> United Kingdom</w:t>
      </w:r>
      <w:r>
        <w:t xml:space="preserve"> Great Britain</w:t>
      </w:r>
      <w:r w:rsidR="0085433F">
        <w:t xml:space="preserve"> and Northern Ireland must</w:t>
      </w:r>
      <w:r>
        <w:t xml:space="preserve"> swear a corporeal oath and thereby contract to uphold and defend the laws as recorded in the letters patent 1611 King James Bible as well as the Common</w:t>
      </w:r>
      <w:r>
        <w:rPr>
          <w:spacing w:val="-7"/>
        </w:rPr>
        <w:t xml:space="preserve"> </w:t>
      </w:r>
      <w:r>
        <w:t>Law.</w:t>
      </w:r>
    </w:p>
    <w:p w:rsidR="009057E2" w:rsidRDefault="009057E2">
      <w:pPr>
        <w:pStyle w:val="BodyText"/>
        <w:spacing w:before="3"/>
        <w:rPr>
          <w:sz w:val="19"/>
        </w:rPr>
      </w:pPr>
    </w:p>
    <w:p w:rsidR="009057E2" w:rsidRDefault="005A0475">
      <w:pPr>
        <w:pStyle w:val="ListParagraph"/>
        <w:numPr>
          <w:ilvl w:val="1"/>
          <w:numId w:val="3"/>
        </w:numPr>
        <w:tabs>
          <w:tab w:val="left" w:pos="1875"/>
        </w:tabs>
        <w:spacing w:before="1" w:line="232" w:lineRule="auto"/>
        <w:ind w:right="1031" w:hanging="360"/>
        <w:jc w:val="left"/>
      </w:pPr>
      <w:r>
        <w:t>There are references to a higher jurisd</w:t>
      </w:r>
      <w:r w:rsidR="0085433F">
        <w:t xml:space="preserve">iction </w:t>
      </w:r>
      <w:r>
        <w:t xml:space="preserve"> including but not limited to; The Laws of Nature and of Nature’s God,…endowed by their Creator with certain unalienable Rights,…appealing to the Supreme Judge of the world for the rectitude of our intentions,…with a firm reliance on the protection of Divine</w:t>
      </w:r>
      <w:r>
        <w:rPr>
          <w:spacing w:val="6"/>
        </w:rPr>
        <w:t xml:space="preserve"> </w:t>
      </w:r>
      <w:r>
        <w:t>Providence.</w:t>
      </w:r>
    </w:p>
    <w:p w:rsidR="009057E2" w:rsidRDefault="009057E2">
      <w:pPr>
        <w:pStyle w:val="BodyText"/>
        <w:spacing w:before="2"/>
        <w:rPr>
          <w:sz w:val="17"/>
        </w:rPr>
      </w:pPr>
    </w:p>
    <w:p w:rsidR="009057E2" w:rsidRDefault="005A0475">
      <w:pPr>
        <w:pStyle w:val="ListParagraph"/>
        <w:numPr>
          <w:ilvl w:val="1"/>
          <w:numId w:val="3"/>
        </w:numPr>
        <w:tabs>
          <w:tab w:val="left" w:pos="1875"/>
        </w:tabs>
        <w:ind w:hanging="360"/>
        <w:jc w:val="left"/>
      </w:pPr>
      <w:r>
        <w:t>The Oaths of Office are clear regarding the adherence to the</w:t>
      </w:r>
      <w:r>
        <w:rPr>
          <w:spacing w:val="-3"/>
        </w:rPr>
        <w:t xml:space="preserve"> </w:t>
      </w:r>
      <w:r w:rsidR="00920CC7">
        <w:t>Laws of Great Britain and Northern Ireland.</w:t>
      </w:r>
    </w:p>
    <w:p w:rsidR="0085433F" w:rsidRDefault="0085433F" w:rsidP="0085433F">
      <w:pPr>
        <w:pStyle w:val="ListParagraph"/>
      </w:pPr>
    </w:p>
    <w:p w:rsidR="0085433F" w:rsidRDefault="0085433F" w:rsidP="0085433F">
      <w:pPr>
        <w:pStyle w:val="ListParagraph"/>
        <w:tabs>
          <w:tab w:val="left" w:pos="1875"/>
        </w:tabs>
        <w:ind w:left="1874" w:firstLine="0"/>
      </w:pPr>
      <w:r>
        <w:t>The wording of the oath is prescribed by the Promissory Oaths Act 1868. The form and manner of administering the oath are set out in the Oaths Act 1978.</w:t>
      </w:r>
    </w:p>
    <w:p w:rsidR="009057E2" w:rsidRDefault="005A0475">
      <w:pPr>
        <w:pStyle w:val="ListParagraph"/>
        <w:numPr>
          <w:ilvl w:val="1"/>
          <w:numId w:val="3"/>
        </w:numPr>
        <w:tabs>
          <w:tab w:val="left" w:pos="1875"/>
        </w:tabs>
        <w:spacing w:before="182"/>
        <w:ind w:right="1004" w:hanging="360"/>
        <w:jc w:val="left"/>
      </w:pPr>
      <w:r>
        <w:t>For any Respondent/Libellee who has sworn an oath of office to support</w:t>
      </w:r>
      <w:r w:rsidR="00920CC7">
        <w:t xml:space="preserve"> and or defend the </w:t>
      </w:r>
      <w:r w:rsidR="00567B09">
        <w:t xml:space="preserve">Crown </w:t>
      </w:r>
      <w:r>
        <w:t xml:space="preserve">, </w:t>
      </w:r>
      <w:r>
        <w:rPr>
          <w:b/>
          <w:u w:val="thick"/>
        </w:rPr>
        <w:t>the Claimant/Libellant hereby accepts that oath of</w:t>
      </w:r>
      <w:r>
        <w:rPr>
          <w:b/>
          <w:spacing w:val="13"/>
          <w:u w:val="thick"/>
        </w:rPr>
        <w:t xml:space="preserve"> </w:t>
      </w:r>
      <w:r>
        <w:rPr>
          <w:b/>
          <w:u w:val="thick"/>
        </w:rPr>
        <w:t>office</w:t>
      </w:r>
      <w:r>
        <w:t>.</w:t>
      </w:r>
    </w:p>
    <w:p w:rsidR="009057E2" w:rsidRDefault="009057E2">
      <w:pPr>
        <w:pStyle w:val="BodyText"/>
        <w:rPr>
          <w:sz w:val="20"/>
        </w:rPr>
      </w:pPr>
    </w:p>
    <w:p w:rsidR="009057E2" w:rsidRDefault="009057E2">
      <w:pPr>
        <w:pStyle w:val="BodyText"/>
        <w:rPr>
          <w:sz w:val="20"/>
        </w:rPr>
      </w:pPr>
    </w:p>
    <w:p w:rsidR="009057E2" w:rsidRDefault="005A0475">
      <w:pPr>
        <w:spacing w:before="186" w:line="268" w:lineRule="exact"/>
        <w:ind w:left="2453"/>
        <w:rPr>
          <w:sz w:val="24"/>
        </w:rPr>
      </w:pPr>
      <w:r>
        <w:rPr>
          <w:b/>
          <w:sz w:val="24"/>
        </w:rPr>
        <w:t xml:space="preserve">Numbers </w:t>
      </w:r>
      <w:r>
        <w:rPr>
          <w:sz w:val="24"/>
        </w:rPr>
        <w:t>Chap XXX verses 1-2</w:t>
      </w:r>
    </w:p>
    <w:p w:rsidR="009057E2" w:rsidRDefault="005A0475">
      <w:pPr>
        <w:pStyle w:val="Heading4"/>
        <w:tabs>
          <w:tab w:val="left" w:pos="8937"/>
        </w:tabs>
        <w:ind w:left="2453" w:right="1042" w:hanging="3"/>
      </w:pPr>
      <w:r>
        <w:rPr>
          <w:position w:val="9"/>
          <w:sz w:val="16"/>
        </w:rPr>
        <w:t>1</w:t>
      </w:r>
      <w:r>
        <w:t xml:space="preserve">And Moses spake vnto the heads of the tribes, concerning the children of Israel, saying, This </w:t>
      </w:r>
      <w:r>
        <w:rPr>
          <w:i/>
        </w:rPr>
        <w:t xml:space="preserve">is </w:t>
      </w:r>
      <w:r>
        <w:t>the thing which the L</w:t>
      </w:r>
      <w:r>
        <w:rPr>
          <w:vertAlign w:val="subscript"/>
        </w:rPr>
        <w:t>ORD</w:t>
      </w:r>
      <w:r>
        <w:rPr>
          <w:spacing w:val="-9"/>
        </w:rPr>
        <w:t xml:space="preserve"> </w:t>
      </w:r>
      <w:r>
        <w:t>hath</w:t>
      </w:r>
      <w:r>
        <w:rPr>
          <w:spacing w:val="-2"/>
        </w:rPr>
        <w:t xml:space="preserve"> </w:t>
      </w:r>
      <w:r>
        <w:t>commanded.</w:t>
      </w:r>
      <w:r>
        <w:tab/>
      </w:r>
      <w:r>
        <w:rPr>
          <w:vertAlign w:val="superscript"/>
        </w:rPr>
        <w:t>2</w:t>
      </w:r>
      <w:r>
        <w:t>If a man vowe a vow unto the L</w:t>
      </w:r>
      <w:r>
        <w:rPr>
          <w:vertAlign w:val="subscript"/>
        </w:rPr>
        <w:t>ORD</w:t>
      </w:r>
      <w:r>
        <w:t>, or sweare an oathe to bind his soule with a bond: he shall not breake his word, hee shall doe according to all that proceedeth out of his</w:t>
      </w:r>
      <w:r>
        <w:rPr>
          <w:spacing w:val="-1"/>
        </w:rPr>
        <w:t xml:space="preserve"> </w:t>
      </w:r>
      <w:r>
        <w:t>mouth.</w:t>
      </w:r>
    </w:p>
    <w:p w:rsidR="009057E2" w:rsidRDefault="009057E2">
      <w:pPr>
        <w:sectPr w:rsidR="009057E2">
          <w:pgSz w:w="12240" w:h="15840"/>
          <w:pgMar w:top="860" w:right="800" w:bottom="780" w:left="580" w:header="0" w:footer="584" w:gutter="0"/>
          <w:cols w:space="720"/>
        </w:sectPr>
      </w:pPr>
    </w:p>
    <w:p w:rsidR="009057E2" w:rsidRDefault="005A0475">
      <w:pPr>
        <w:spacing w:before="52" w:line="263" w:lineRule="exact"/>
        <w:ind w:left="2391"/>
        <w:rPr>
          <w:sz w:val="24"/>
        </w:rPr>
      </w:pPr>
      <w:r>
        <w:rPr>
          <w:b/>
          <w:sz w:val="24"/>
        </w:rPr>
        <w:lastRenderedPageBreak/>
        <w:t xml:space="preserve">Leuiticus </w:t>
      </w:r>
      <w:r>
        <w:rPr>
          <w:sz w:val="24"/>
        </w:rPr>
        <w:t>Chap V verses 3-5</w:t>
      </w:r>
    </w:p>
    <w:p w:rsidR="009057E2" w:rsidRDefault="005A0475">
      <w:pPr>
        <w:pStyle w:val="Heading4"/>
        <w:spacing w:before="9" w:line="272" w:lineRule="exact"/>
        <w:ind w:right="981"/>
      </w:pPr>
      <w:r>
        <w:rPr>
          <w:position w:val="9"/>
          <w:sz w:val="16"/>
        </w:rPr>
        <w:t>3</w:t>
      </w:r>
      <w:r>
        <w:t xml:space="preserve">Or if he touch the vncleannesse of man, whatsoeuer vncleannesse it be that a man shalbe defiled withall, a nd </w:t>
      </w:r>
      <w:r>
        <w:rPr>
          <w:i/>
        </w:rPr>
        <w:t xml:space="preserve">it </w:t>
      </w:r>
      <w:r>
        <w:t xml:space="preserve">be hid from him; when he knoweth </w:t>
      </w:r>
      <w:r>
        <w:rPr>
          <w:i/>
        </w:rPr>
        <w:t>of it</w:t>
      </w:r>
      <w:r>
        <w:t>,</w:t>
      </w:r>
    </w:p>
    <w:p w:rsidR="009057E2" w:rsidRDefault="005A0475">
      <w:pPr>
        <w:spacing w:before="2"/>
        <w:ind w:left="2391" w:right="1115"/>
        <w:rPr>
          <w:sz w:val="24"/>
        </w:rPr>
      </w:pPr>
      <w:r>
        <w:rPr>
          <w:sz w:val="24"/>
        </w:rPr>
        <w:t xml:space="preserve">then he shalbe guilty. </w:t>
      </w:r>
      <w:r>
        <w:rPr>
          <w:sz w:val="24"/>
          <w:vertAlign w:val="superscript"/>
        </w:rPr>
        <w:t>4</w:t>
      </w:r>
      <w:r>
        <w:rPr>
          <w:sz w:val="24"/>
        </w:rPr>
        <w:t xml:space="preserve">Or if a soul sweare, pronouncing with his lips to do euill, or to do good, whatsoeuer it be that a man shall pronounce with an oath, and </w:t>
      </w:r>
      <w:r>
        <w:rPr>
          <w:i/>
          <w:sz w:val="24"/>
        </w:rPr>
        <w:t xml:space="preserve">it </w:t>
      </w:r>
      <w:r>
        <w:rPr>
          <w:sz w:val="24"/>
        </w:rPr>
        <w:t xml:space="preserve">be hid from him; when he knoweth </w:t>
      </w:r>
      <w:r>
        <w:rPr>
          <w:i/>
          <w:sz w:val="24"/>
        </w:rPr>
        <w:t>of it</w:t>
      </w:r>
      <w:r>
        <w:rPr>
          <w:sz w:val="24"/>
        </w:rPr>
        <w:t xml:space="preserve">, then he shalbe guilty in one of these. </w:t>
      </w:r>
      <w:r>
        <w:rPr>
          <w:sz w:val="24"/>
          <w:vertAlign w:val="superscript"/>
        </w:rPr>
        <w:t>5</w:t>
      </w:r>
      <w:r>
        <w:rPr>
          <w:sz w:val="24"/>
        </w:rPr>
        <w:t>And it shalbe, when he shalbe guiltie in one of these things, that he shall confesse that hee hath sinned in that thing.</w:t>
      </w:r>
    </w:p>
    <w:p w:rsidR="009057E2" w:rsidRDefault="009057E2">
      <w:pPr>
        <w:pStyle w:val="BodyText"/>
        <w:rPr>
          <w:sz w:val="24"/>
        </w:rPr>
      </w:pPr>
    </w:p>
    <w:p w:rsidR="009057E2" w:rsidRDefault="009057E2">
      <w:pPr>
        <w:pStyle w:val="BodyText"/>
        <w:spacing w:before="9"/>
        <w:rPr>
          <w:sz w:val="27"/>
        </w:rPr>
      </w:pPr>
    </w:p>
    <w:p w:rsidR="009057E2" w:rsidRDefault="00567B09">
      <w:pPr>
        <w:pStyle w:val="ListParagraph"/>
        <w:numPr>
          <w:ilvl w:val="1"/>
          <w:numId w:val="3"/>
        </w:numPr>
        <w:tabs>
          <w:tab w:val="left" w:pos="1672"/>
        </w:tabs>
        <w:ind w:left="1671" w:right="1293" w:hanging="360"/>
        <w:jc w:val="left"/>
      </w:pPr>
      <w:r>
        <w:t xml:space="preserve">When whosoever </w:t>
      </w:r>
      <w:r w:rsidR="005A0475">
        <w:t xml:space="preserve"> makes a law which is outside the scope of its enumerated powers, it is no “law” at all, but is </w:t>
      </w:r>
      <w:r w:rsidR="005A0475">
        <w:rPr>
          <w:b/>
        </w:rPr>
        <w:t xml:space="preserve">void; </w:t>
      </w:r>
      <w:r>
        <w:t xml:space="preserve">and </w:t>
      </w:r>
      <w:r w:rsidR="005A0475">
        <w:rPr>
          <w:b/>
        </w:rPr>
        <w:t xml:space="preserve">men and women have no obligation to comply. </w:t>
      </w:r>
      <w:r w:rsidR="005A0475">
        <w:t>Alexander Hamilton says this repeatedly in The Federalist Papers. Here are a few examples:</w:t>
      </w:r>
    </w:p>
    <w:p w:rsidR="009057E2" w:rsidRDefault="005A0475">
      <w:pPr>
        <w:spacing w:before="100"/>
        <w:ind w:left="2391" w:right="1034"/>
      </w:pPr>
      <w:r>
        <w:t xml:space="preserve">“…If the federal government should overpass the just bounds of its authority and make a tyrannical use of its powers, </w:t>
      </w:r>
      <w:r>
        <w:rPr>
          <w:b/>
        </w:rPr>
        <w:t>the people</w:t>
      </w:r>
      <w:r>
        <w:t xml:space="preserve">, whose creature it is, </w:t>
      </w:r>
      <w:r>
        <w:rPr>
          <w:b/>
        </w:rPr>
        <w:t>must appeal to the standard they have formed, and take such measures to redress the injury done to the Constitution as the exigency may suggest and prudence justify</w:t>
      </w:r>
      <w:r>
        <w:t>…” (Federalist No. 33, 5</w:t>
      </w:r>
      <w:r>
        <w:rPr>
          <w:vertAlign w:val="superscript"/>
        </w:rPr>
        <w:t>th</w:t>
      </w:r>
      <w:r>
        <w:t xml:space="preserve"> para). [emphasis</w:t>
      </w:r>
      <w:r>
        <w:rPr>
          <w:spacing w:val="-5"/>
        </w:rPr>
        <w:t xml:space="preserve"> </w:t>
      </w:r>
      <w:r>
        <w:t>added]</w:t>
      </w:r>
    </w:p>
    <w:p w:rsidR="009057E2" w:rsidRDefault="009057E2">
      <w:pPr>
        <w:pStyle w:val="BodyText"/>
        <w:rPr>
          <w:sz w:val="24"/>
        </w:rPr>
      </w:pPr>
    </w:p>
    <w:p w:rsidR="003F6B86" w:rsidRDefault="00954BFA">
      <w:pPr>
        <w:pStyle w:val="ListParagraph"/>
        <w:numPr>
          <w:ilvl w:val="1"/>
          <w:numId w:val="3"/>
        </w:numPr>
        <w:tabs>
          <w:tab w:val="left" w:pos="1672"/>
        </w:tabs>
        <w:spacing w:before="146"/>
        <w:ind w:left="1671" w:right="1032" w:hanging="360"/>
        <w:jc w:val="left"/>
      </w:pPr>
      <w:r>
        <w:t>United Kingdom</w:t>
      </w:r>
      <w:r w:rsidR="00D16C92">
        <w:t xml:space="preserve">      Criminal Law Act 1967   c 58 Part 1 Section 3 </w:t>
      </w:r>
    </w:p>
    <w:p w:rsidR="00D16C92" w:rsidRDefault="00D16C92" w:rsidP="00954BFA">
      <w:pPr>
        <w:tabs>
          <w:tab w:val="left" w:pos="1672"/>
        </w:tabs>
        <w:spacing w:before="146"/>
        <w:ind w:right="1032"/>
      </w:pPr>
    </w:p>
    <w:p w:rsidR="009057E2" w:rsidRDefault="005A0475">
      <w:pPr>
        <w:pStyle w:val="ListParagraph"/>
        <w:numPr>
          <w:ilvl w:val="1"/>
          <w:numId w:val="3"/>
        </w:numPr>
        <w:tabs>
          <w:tab w:val="left" w:pos="1672"/>
        </w:tabs>
        <w:spacing w:before="146"/>
        <w:ind w:left="1671" w:right="1032" w:hanging="360"/>
        <w:jc w:val="left"/>
      </w:pPr>
      <w:r>
        <w:t>Trespassing Technology does harvest data about the activities of men and women in private dwellings without their consent. In January 2015, it was stated by Miles Keogh, a director of the National Association of Regulatory Utility Commissioners,</w:t>
      </w:r>
      <w:r>
        <w:rPr>
          <w:spacing w:val="-12"/>
        </w:rPr>
        <w:t xml:space="preserve"> </w:t>
      </w:r>
      <w:r>
        <w:t>that:</w:t>
      </w:r>
    </w:p>
    <w:p w:rsidR="009057E2" w:rsidRDefault="005A0475">
      <w:pPr>
        <w:pStyle w:val="Heading5"/>
        <w:spacing w:before="100"/>
        <w:ind w:left="2391" w:right="1318"/>
        <w:rPr>
          <w:b w:val="0"/>
        </w:rPr>
      </w:pPr>
      <w:r>
        <w:rPr>
          <w:b w:val="0"/>
        </w:rPr>
        <w:t>“</w:t>
      </w:r>
      <w:r>
        <w:t>I think the data [from “smart” meters] is going to be worth a lot more than the commodity that’s being consumed to generate the data</w:t>
      </w:r>
      <w:r>
        <w:rPr>
          <w:b w:val="0"/>
        </w:rPr>
        <w:t>.”</w:t>
      </w:r>
    </w:p>
    <w:p w:rsidR="009057E2" w:rsidRDefault="005A0475">
      <w:pPr>
        <w:spacing w:before="103"/>
        <w:ind w:left="1671"/>
        <w:rPr>
          <w:i/>
          <w:sz w:val="19"/>
        </w:rPr>
      </w:pPr>
      <w:r>
        <w:rPr>
          <w:i/>
          <w:sz w:val="19"/>
        </w:rPr>
        <w:t xml:space="preserve">(Originally published at </w:t>
      </w:r>
      <w:hyperlink r:id="rId8">
        <w:r>
          <w:rPr>
            <w:i/>
            <w:sz w:val="19"/>
          </w:rPr>
          <w:t>http://www.politico.com/story/2015/01/energy-electricity-data-use-113901)</w:t>
        </w:r>
      </w:hyperlink>
    </w:p>
    <w:p w:rsidR="009057E2" w:rsidRDefault="009057E2">
      <w:pPr>
        <w:pStyle w:val="BodyText"/>
        <w:rPr>
          <w:i/>
          <w:sz w:val="18"/>
        </w:rPr>
      </w:pPr>
    </w:p>
    <w:p w:rsidR="009057E2" w:rsidRDefault="005A0475">
      <w:pPr>
        <w:pStyle w:val="ListParagraph"/>
        <w:numPr>
          <w:ilvl w:val="1"/>
          <w:numId w:val="3"/>
        </w:numPr>
        <w:tabs>
          <w:tab w:val="left" w:pos="1672"/>
        </w:tabs>
        <w:spacing w:before="131"/>
        <w:ind w:left="1671" w:right="1051" w:hanging="360"/>
        <w:jc w:val="left"/>
      </w:pPr>
      <w:r>
        <w:t>When it is proven, by tacit agreement or otherwise, that Trespassing Technology, being implemented worldwide, origina</w:t>
      </w:r>
      <w:r w:rsidR="00567B09">
        <w:t>tes from outside</w:t>
      </w:r>
      <w:r>
        <w:t xml:space="preserve"> the </w:t>
      </w:r>
      <w:r w:rsidR="00575C8A">
        <w:t xml:space="preserve">United Kingdom of Great Britain and Northern Ireland </w:t>
      </w:r>
      <w:r>
        <w:t xml:space="preserve">; and or proven tacitly or otherwise that the “smart grid” agenda is an assault on the </w:t>
      </w:r>
      <w:r w:rsidR="00567B09">
        <w:t>men, women and children of the United Kingdom of Great Britain and Northern Ireland</w:t>
      </w:r>
      <w:r>
        <w:t>, their real and other properties, wild and domestic livestock, pollinating insects which affect agriculture/food supply, right of privacy, well- being, liberty, or right to equitable contracts; and or proven tacitly or otherwise that any Trespassing Technology or the various “legal” actions used to implement it are contrary to, and a collateral or direc</w:t>
      </w:r>
      <w:r w:rsidR="00E25F5E">
        <w:t xml:space="preserve">t attack upon, the </w:t>
      </w:r>
      <w:r w:rsidR="00A40CCE">
        <w:t>Crown</w:t>
      </w:r>
      <w:r>
        <w:t xml:space="preserve">, </w:t>
      </w:r>
      <w:r>
        <w:rPr>
          <w:b/>
        </w:rPr>
        <w:t>there</w:t>
      </w:r>
      <w:r w:rsidR="00A40CCE">
        <w:rPr>
          <w:b/>
        </w:rPr>
        <w:t xml:space="preserve"> may be grounds for </w:t>
      </w:r>
      <w:r>
        <w:rPr>
          <w:b/>
        </w:rPr>
        <w:t>indictment for treason</w:t>
      </w:r>
      <w:r>
        <w:t>, to</w:t>
      </w:r>
      <w:r>
        <w:rPr>
          <w:spacing w:val="-9"/>
        </w:rPr>
        <w:t xml:space="preserve"> </w:t>
      </w:r>
      <w:r>
        <w:t>wit:</w:t>
      </w:r>
    </w:p>
    <w:p w:rsidR="009057E2" w:rsidRDefault="009057E2">
      <w:pPr>
        <w:sectPr w:rsidR="009057E2">
          <w:pgSz w:w="12240" w:h="15840"/>
          <w:pgMar w:top="1380" w:right="800" w:bottom="780" w:left="580" w:header="0" w:footer="584" w:gutter="0"/>
          <w:cols w:space="720"/>
        </w:sectPr>
      </w:pPr>
    </w:p>
    <w:p w:rsidR="00972AF5" w:rsidRDefault="00D43497">
      <w:pPr>
        <w:pStyle w:val="Heading5"/>
        <w:spacing w:before="50" w:line="251" w:lineRule="exact"/>
        <w:ind w:left="1671"/>
      </w:pPr>
      <w:r>
        <w:lastRenderedPageBreak/>
        <w:t>United Kingdom  t</w:t>
      </w:r>
      <w:r w:rsidR="00972AF5">
        <w:t xml:space="preserve">he Treason Act 1945   CH 44 </w:t>
      </w:r>
    </w:p>
    <w:p w:rsidR="00972AF5" w:rsidRDefault="00972AF5">
      <w:pPr>
        <w:pStyle w:val="Heading5"/>
        <w:spacing w:before="50" w:line="251" w:lineRule="exact"/>
        <w:ind w:left="1671"/>
      </w:pPr>
    </w:p>
    <w:p w:rsidR="00972AF5" w:rsidRDefault="00972AF5">
      <w:pPr>
        <w:pStyle w:val="Heading5"/>
        <w:spacing w:before="50" w:line="251" w:lineRule="exact"/>
        <w:ind w:left="1671"/>
      </w:pPr>
    </w:p>
    <w:p w:rsidR="009057E2" w:rsidRDefault="005A0475">
      <w:pPr>
        <w:pStyle w:val="Heading5"/>
        <w:spacing w:before="50" w:line="251" w:lineRule="exact"/>
        <w:ind w:left="1671"/>
      </w:pPr>
      <w:r>
        <w:t>U.S. Constitution, Article III Section 3</w:t>
      </w:r>
    </w:p>
    <w:p w:rsidR="009057E2" w:rsidRDefault="005A0475">
      <w:pPr>
        <w:pStyle w:val="BodyText"/>
        <w:ind w:left="1671" w:right="1183"/>
      </w:pPr>
      <w:r>
        <w:t xml:space="preserve">Treason shall consist only in levying War against them, </w:t>
      </w:r>
      <w:r>
        <w:rPr>
          <w:b/>
          <w:u w:val="thick"/>
        </w:rPr>
        <w:t>or</w:t>
      </w:r>
      <w:r>
        <w:rPr>
          <w:b/>
        </w:rPr>
        <w:t xml:space="preserve"> </w:t>
      </w:r>
      <w:r>
        <w:t xml:space="preserve">in </w:t>
      </w:r>
      <w:r>
        <w:rPr>
          <w:b/>
        </w:rPr>
        <w:t xml:space="preserve">adhering to their Enemies, giving them Aid </w:t>
      </w:r>
      <w:r>
        <w:t xml:space="preserve">and Comfort. No Person shall be convicted of Treason unless on the </w:t>
      </w:r>
      <w:r>
        <w:rPr>
          <w:b/>
          <w:u w:val="thick"/>
        </w:rPr>
        <w:t>Testimony of two Witnesses</w:t>
      </w:r>
      <w:r>
        <w:rPr>
          <w:b/>
        </w:rPr>
        <w:t xml:space="preserve"> </w:t>
      </w:r>
      <w:r>
        <w:t>to the same overt Act, or on Confession in open Court. The Congress shall have Power to declare the Punishment of Treason, but no Attainder of Treason shall work Corruption of Blood, or Forfeiture except during the Life of the Person attainted. [emphasis added]</w:t>
      </w:r>
    </w:p>
    <w:p w:rsidR="009057E2" w:rsidRDefault="009057E2">
      <w:pPr>
        <w:pStyle w:val="BodyText"/>
        <w:spacing w:before="5"/>
        <w:rPr>
          <w:sz w:val="24"/>
        </w:rPr>
      </w:pPr>
    </w:p>
    <w:p w:rsidR="009057E2" w:rsidRDefault="005A0475">
      <w:pPr>
        <w:spacing w:line="274" w:lineRule="exact"/>
        <w:ind w:left="2391"/>
        <w:rPr>
          <w:b/>
          <w:sz w:val="24"/>
        </w:rPr>
      </w:pPr>
      <w:r>
        <w:rPr>
          <w:b/>
          <w:sz w:val="24"/>
        </w:rPr>
        <w:t>Deuteronomie Chap XVII verse 6</w:t>
      </w:r>
    </w:p>
    <w:p w:rsidR="009057E2" w:rsidRDefault="005A0475">
      <w:pPr>
        <w:pStyle w:val="Heading4"/>
        <w:ind w:right="1116"/>
      </w:pPr>
      <w:r>
        <w:t xml:space="preserve">At the mouth of </w:t>
      </w:r>
      <w:r>
        <w:rPr>
          <w:b/>
        </w:rPr>
        <w:t>two witnesses</w:t>
      </w:r>
      <w:r>
        <w:t xml:space="preserve">, or three </w:t>
      </w:r>
      <w:r>
        <w:rPr>
          <w:b/>
        </w:rPr>
        <w:t>witnesses</w:t>
      </w:r>
      <w:r>
        <w:t xml:space="preserve">, shall he that is worthy of death, be put to death: </w:t>
      </w:r>
      <w:r>
        <w:rPr>
          <w:i/>
        </w:rPr>
        <w:t xml:space="preserve">but </w:t>
      </w:r>
      <w:r>
        <w:t>at the mouth of one witnesse he shall not bee put to death.</w:t>
      </w:r>
    </w:p>
    <w:p w:rsidR="009057E2" w:rsidRDefault="005A0475">
      <w:pPr>
        <w:spacing w:before="104" w:line="274" w:lineRule="exact"/>
        <w:ind w:left="2391"/>
        <w:rPr>
          <w:b/>
          <w:sz w:val="24"/>
        </w:rPr>
      </w:pPr>
      <w:r>
        <w:rPr>
          <w:b/>
          <w:sz w:val="24"/>
        </w:rPr>
        <w:t>Deuteronomie Chap XIX verse 15</w:t>
      </w:r>
    </w:p>
    <w:p w:rsidR="009057E2" w:rsidRDefault="005A0475">
      <w:pPr>
        <w:ind w:left="2391" w:right="1270"/>
        <w:rPr>
          <w:sz w:val="24"/>
        </w:rPr>
      </w:pPr>
      <w:r>
        <w:rPr>
          <w:sz w:val="24"/>
        </w:rPr>
        <w:t xml:space="preserve">One witnesse shall not rise vp against a man for any iniquitie, or for any sinne, in any sinne that he sinneth: at the mouth of </w:t>
      </w:r>
      <w:r>
        <w:rPr>
          <w:b/>
          <w:sz w:val="24"/>
        </w:rPr>
        <w:t>two witnesses</w:t>
      </w:r>
      <w:r>
        <w:rPr>
          <w:sz w:val="24"/>
        </w:rPr>
        <w:t>, or at the mouth of three witnesses, shall the matter be stablished.</w:t>
      </w:r>
    </w:p>
    <w:p w:rsidR="009057E2" w:rsidRDefault="005A0475">
      <w:pPr>
        <w:spacing w:before="100" w:line="274" w:lineRule="exact"/>
        <w:ind w:left="2391"/>
        <w:rPr>
          <w:b/>
          <w:sz w:val="24"/>
        </w:rPr>
      </w:pPr>
      <w:r>
        <w:rPr>
          <w:b/>
          <w:sz w:val="24"/>
        </w:rPr>
        <w:t>S. Matthew Chap XVIII verse 16</w:t>
      </w:r>
    </w:p>
    <w:p w:rsidR="009057E2" w:rsidRDefault="005A0475">
      <w:pPr>
        <w:ind w:left="2391" w:right="1111"/>
        <w:rPr>
          <w:sz w:val="24"/>
        </w:rPr>
      </w:pPr>
      <w:r>
        <w:rPr>
          <w:sz w:val="24"/>
        </w:rPr>
        <w:t xml:space="preserve">But if he will not heare thee, then take with thee one or two more, that in the mouth of </w:t>
      </w:r>
      <w:r>
        <w:rPr>
          <w:b/>
          <w:sz w:val="24"/>
        </w:rPr>
        <w:t xml:space="preserve">two </w:t>
      </w:r>
      <w:r>
        <w:rPr>
          <w:sz w:val="24"/>
        </w:rPr>
        <w:t xml:space="preserve">or three </w:t>
      </w:r>
      <w:r>
        <w:rPr>
          <w:b/>
          <w:sz w:val="24"/>
        </w:rPr>
        <w:t xml:space="preserve">witnesses </w:t>
      </w:r>
      <w:r>
        <w:rPr>
          <w:sz w:val="24"/>
        </w:rPr>
        <w:t>euery word may be established.</w:t>
      </w:r>
    </w:p>
    <w:p w:rsidR="009057E2" w:rsidRDefault="005A0475">
      <w:pPr>
        <w:spacing w:before="104" w:line="274" w:lineRule="exact"/>
        <w:ind w:left="2391"/>
        <w:rPr>
          <w:b/>
          <w:sz w:val="24"/>
        </w:rPr>
      </w:pPr>
      <w:r>
        <w:rPr>
          <w:b/>
          <w:sz w:val="24"/>
        </w:rPr>
        <w:t>II. Corinthians Chap XIII verse 1</w:t>
      </w:r>
    </w:p>
    <w:p w:rsidR="009057E2" w:rsidRDefault="005A0475">
      <w:pPr>
        <w:spacing w:line="274" w:lineRule="exact"/>
        <w:ind w:left="2391"/>
        <w:rPr>
          <w:sz w:val="24"/>
        </w:rPr>
      </w:pPr>
      <w:r>
        <w:rPr>
          <w:sz w:val="24"/>
        </w:rPr>
        <w:t xml:space="preserve">This </w:t>
      </w:r>
      <w:r>
        <w:rPr>
          <w:i/>
          <w:sz w:val="24"/>
        </w:rPr>
        <w:t xml:space="preserve">is </w:t>
      </w:r>
      <w:r>
        <w:rPr>
          <w:sz w:val="24"/>
        </w:rPr>
        <w:t xml:space="preserve">the third </w:t>
      </w:r>
      <w:r>
        <w:rPr>
          <w:i/>
          <w:sz w:val="24"/>
        </w:rPr>
        <w:t xml:space="preserve">time </w:t>
      </w:r>
      <w:r>
        <w:rPr>
          <w:sz w:val="24"/>
        </w:rPr>
        <w:t xml:space="preserve">I am comming to you: in the mouth of </w:t>
      </w:r>
      <w:r>
        <w:rPr>
          <w:b/>
          <w:sz w:val="24"/>
        </w:rPr>
        <w:t xml:space="preserve">two </w:t>
      </w:r>
      <w:r>
        <w:rPr>
          <w:sz w:val="24"/>
        </w:rPr>
        <w:t>or three</w:t>
      </w:r>
    </w:p>
    <w:p w:rsidR="009057E2" w:rsidRDefault="005A0475">
      <w:pPr>
        <w:ind w:left="2391"/>
        <w:rPr>
          <w:sz w:val="24"/>
        </w:rPr>
      </w:pPr>
      <w:r>
        <w:rPr>
          <w:b/>
          <w:sz w:val="24"/>
        </w:rPr>
        <w:t xml:space="preserve">witnesses </w:t>
      </w:r>
      <w:r>
        <w:rPr>
          <w:sz w:val="24"/>
        </w:rPr>
        <w:t>shal euery word be established.</w:t>
      </w:r>
    </w:p>
    <w:p w:rsidR="009057E2" w:rsidRDefault="005A0475">
      <w:pPr>
        <w:pStyle w:val="Heading3"/>
        <w:spacing w:before="103"/>
      </w:pPr>
      <w:r>
        <w:t>To the Hebrewes Chap X verse 28</w:t>
      </w:r>
    </w:p>
    <w:p w:rsidR="009057E2" w:rsidRDefault="005A0475">
      <w:pPr>
        <w:pStyle w:val="Heading4"/>
        <w:spacing w:line="274" w:lineRule="exact"/>
      </w:pPr>
      <w:r>
        <w:t xml:space="preserve">Hee that despised Moses Lawe, died without mercy, vnder </w:t>
      </w:r>
      <w:r>
        <w:rPr>
          <w:b/>
        </w:rPr>
        <w:t xml:space="preserve">two </w:t>
      </w:r>
      <w:r>
        <w:t>or three</w:t>
      </w:r>
    </w:p>
    <w:p w:rsidR="009057E2" w:rsidRDefault="005A0475">
      <w:pPr>
        <w:ind w:left="2391"/>
        <w:rPr>
          <w:sz w:val="24"/>
        </w:rPr>
      </w:pPr>
      <w:r>
        <w:rPr>
          <w:b/>
          <w:sz w:val="24"/>
        </w:rPr>
        <w:t>witnesses</w:t>
      </w:r>
      <w:r>
        <w:rPr>
          <w:sz w:val="24"/>
        </w:rPr>
        <w:t>. [emphasis added on each item above]</w:t>
      </w:r>
    </w:p>
    <w:p w:rsidR="009057E2" w:rsidRDefault="009057E2">
      <w:pPr>
        <w:pStyle w:val="BodyText"/>
        <w:rPr>
          <w:sz w:val="24"/>
        </w:rPr>
      </w:pPr>
    </w:p>
    <w:p w:rsidR="009057E2" w:rsidRDefault="009057E2">
      <w:pPr>
        <w:pStyle w:val="BodyText"/>
        <w:rPr>
          <w:sz w:val="25"/>
        </w:rPr>
      </w:pPr>
    </w:p>
    <w:p w:rsidR="009057E2" w:rsidRDefault="005A0475">
      <w:pPr>
        <w:pStyle w:val="Heading5"/>
        <w:spacing w:line="250" w:lineRule="exact"/>
        <w:ind w:left="1671"/>
      </w:pPr>
      <w:r>
        <w:t>U.S. Constitution, Amendment IV</w:t>
      </w:r>
    </w:p>
    <w:p w:rsidR="009057E2" w:rsidRDefault="005A0475">
      <w:pPr>
        <w:ind w:left="1671" w:right="1214"/>
      </w:pPr>
      <w:r>
        <w:t xml:space="preserve">The </w:t>
      </w:r>
      <w:r>
        <w:rPr>
          <w:b/>
        </w:rPr>
        <w:t xml:space="preserve">right </w:t>
      </w:r>
      <w:r>
        <w:t xml:space="preserve">of the people to be secure in their persons, </w:t>
      </w:r>
      <w:r>
        <w:rPr>
          <w:b/>
        </w:rPr>
        <w:t>houses</w:t>
      </w:r>
      <w:r>
        <w:t xml:space="preserve">, papers, and effects, </w:t>
      </w:r>
      <w:r>
        <w:rPr>
          <w:b/>
        </w:rPr>
        <w:t>against unreasonable searches and seizures, shall not be violated</w:t>
      </w:r>
      <w:r>
        <w:t>, and no Warrants shall issue, but upon probable cause, supported by Oath or affirmation, and particularly describing the place to be searched, and the persons or things to be seized. [emphasis added]</w:t>
      </w:r>
    </w:p>
    <w:p w:rsidR="009057E2" w:rsidRDefault="009057E2">
      <w:pPr>
        <w:pStyle w:val="BodyText"/>
        <w:spacing w:before="3"/>
        <w:rPr>
          <w:sz w:val="24"/>
        </w:rPr>
      </w:pPr>
    </w:p>
    <w:p w:rsidR="009057E2" w:rsidRDefault="005A0475">
      <w:pPr>
        <w:pStyle w:val="Heading5"/>
        <w:spacing w:line="252" w:lineRule="exact"/>
        <w:ind w:left="1671"/>
        <w:rPr>
          <w:b w:val="0"/>
        </w:rPr>
      </w:pPr>
      <w:r>
        <w:t>U.S. Constitution, Amendment XIV Section 1</w:t>
      </w:r>
      <w:r>
        <w:rPr>
          <w:b w:val="0"/>
        </w:rPr>
        <w:t>.</w:t>
      </w:r>
    </w:p>
    <w:p w:rsidR="009057E2" w:rsidRDefault="005A0475">
      <w:pPr>
        <w:pStyle w:val="BodyText"/>
        <w:ind w:left="1671" w:right="1056"/>
      </w:pPr>
      <w:r>
        <w:t>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rsidR="009057E2" w:rsidRDefault="009057E2">
      <w:pPr>
        <w:pStyle w:val="BodyText"/>
        <w:spacing w:before="8"/>
        <w:rPr>
          <w:sz w:val="24"/>
        </w:rPr>
      </w:pPr>
    </w:p>
    <w:p w:rsidR="009057E2" w:rsidRDefault="009057E2">
      <w:pPr>
        <w:sectPr w:rsidR="009057E2">
          <w:pgSz w:w="12240" w:h="15840"/>
          <w:pgMar w:top="1280" w:right="800" w:bottom="780" w:left="580" w:header="0" w:footer="584" w:gutter="0"/>
          <w:cols w:space="720"/>
        </w:sectPr>
      </w:pPr>
    </w:p>
    <w:p w:rsidR="009057E2" w:rsidRDefault="005A0475">
      <w:pPr>
        <w:pStyle w:val="Heading2"/>
        <w:spacing w:before="47"/>
      </w:pPr>
      <w:r>
        <w:lastRenderedPageBreak/>
        <w:t>CONDITIONAL ACCEPTANCE OF OFFERS TO CONTRACT</w:t>
      </w:r>
    </w:p>
    <w:p w:rsidR="009057E2" w:rsidRDefault="009057E2">
      <w:pPr>
        <w:pStyle w:val="BodyText"/>
        <w:spacing w:before="8"/>
        <w:rPr>
          <w:b/>
          <w:sz w:val="24"/>
        </w:rPr>
      </w:pPr>
    </w:p>
    <w:p w:rsidR="009057E2" w:rsidRDefault="005A0475">
      <w:pPr>
        <w:pStyle w:val="Heading5"/>
      </w:pPr>
      <w:r>
        <w:t>Point of Law</w:t>
      </w:r>
    </w:p>
    <w:p w:rsidR="009057E2" w:rsidRDefault="005A0475">
      <w:pPr>
        <w:pStyle w:val="BodyText"/>
        <w:spacing w:before="95"/>
        <w:ind w:left="951" w:right="1214"/>
      </w:pPr>
      <w:r>
        <w:t xml:space="preserve">All contracts commence with an offer and only become binding upon acceptance. See: </w:t>
      </w:r>
      <w:r>
        <w:rPr>
          <w:u w:val="single"/>
        </w:rPr>
        <w:t>Farnsworth</w:t>
      </w:r>
      <w:r>
        <w:t xml:space="preserve"> </w:t>
      </w:r>
      <w:r>
        <w:rPr>
          <w:u w:val="single"/>
        </w:rPr>
        <w:t>on Contracts</w:t>
      </w:r>
      <w:r>
        <w:t xml:space="preserve">, </w:t>
      </w:r>
      <w:r>
        <w:rPr>
          <w:sz w:val="24"/>
        </w:rPr>
        <w:t>©</w:t>
      </w:r>
      <w:r>
        <w:t>2004 by E. Allen Farnsworth, Third Edition, Aspen Publishers, ISBN: 9780735541429 (vol.1).</w:t>
      </w:r>
    </w:p>
    <w:p w:rsidR="009057E2" w:rsidRDefault="009057E2">
      <w:pPr>
        <w:pStyle w:val="BodyText"/>
        <w:spacing w:before="6"/>
      </w:pPr>
    </w:p>
    <w:p w:rsidR="009057E2" w:rsidRDefault="005A0475">
      <w:pPr>
        <w:pStyle w:val="Heading5"/>
      </w:pPr>
      <w:r>
        <w:t>Binding Contract</w:t>
      </w:r>
    </w:p>
    <w:p w:rsidR="009057E2" w:rsidRDefault="005A0475">
      <w:pPr>
        <w:pStyle w:val="BodyText"/>
        <w:spacing w:before="95"/>
        <w:ind w:left="951" w:right="1158"/>
      </w:pPr>
      <w:r>
        <w:t xml:space="preserve">This </w:t>
      </w:r>
      <w:r>
        <w:rPr>
          <w:i/>
        </w:rPr>
        <w:t xml:space="preserve">International Commercial Claim/Lien Within the Admiralty Private Agreement and Disclosures, Notice of Liability, </w:t>
      </w:r>
      <w:r>
        <w:t xml:space="preserve">with all attachments comprises a </w:t>
      </w:r>
      <w:r>
        <w:rPr>
          <w:b/>
        </w:rPr>
        <w:t xml:space="preserve">binding contract </w:t>
      </w:r>
      <w:r>
        <w:t>between Respondents/Libellees and the Claimant/Libellant for the purpose of establishing the honorable terms of the seller/buyer relationship you proposed, and eliminating faulty assumptions. It is referred to herein as the “Contract” although it is an inland claim which, when perfected, will constitute a lien against the parties as described hereunder. The terms “you,” “your,” and “yours” refer to each Respondent named and additional yet to be named respondents in the Contract individually and collectively. This Contract supersedes any and all previous agreements, whether expressed or tacit, between the parties.</w:t>
      </w:r>
    </w:p>
    <w:p w:rsidR="009057E2" w:rsidRDefault="009057E2">
      <w:pPr>
        <w:pStyle w:val="BodyText"/>
        <w:spacing w:before="5"/>
      </w:pPr>
    </w:p>
    <w:p w:rsidR="009057E2" w:rsidRDefault="005A0475">
      <w:pPr>
        <w:pStyle w:val="Heading5"/>
      </w:pPr>
      <w:r>
        <w:t>Agreement &amp; Waiver of Rights</w:t>
      </w:r>
    </w:p>
    <w:p w:rsidR="009057E2" w:rsidRDefault="005A0475">
      <w:pPr>
        <w:pStyle w:val="BodyText"/>
        <w:spacing w:before="95"/>
        <w:ind w:left="951" w:right="1018"/>
      </w:pPr>
      <w:r>
        <w:rPr>
          <w:i/>
        </w:rPr>
        <w:t xml:space="preserve">If you agree with all of the terms of the Contract, you need not respond. </w:t>
      </w:r>
      <w:r>
        <w:t>Your silence will constitute your agreement and acceptance of all of the terms, statements and provisions hereunder as your complete understanding and agreement with the Claimant/Libellant and your waiver of any and all rights, remedies and defenses of protest, objection, rebuttal, argument, appeal and controversy for all time. You agree that your agreement, having been granted knowingly, voluntarily and with full disclosure, settles all matters finally and forever, and cannot be withdrawn.</w:t>
      </w:r>
    </w:p>
    <w:p w:rsidR="009057E2" w:rsidRDefault="009057E2">
      <w:pPr>
        <w:pStyle w:val="BodyText"/>
        <w:spacing w:before="5"/>
      </w:pPr>
    </w:p>
    <w:p w:rsidR="009057E2" w:rsidRDefault="005A0475">
      <w:pPr>
        <w:pStyle w:val="Heading5"/>
      </w:pPr>
      <w:r>
        <w:t>Disagreement &amp; Failure to Respond</w:t>
      </w:r>
    </w:p>
    <w:p w:rsidR="009057E2" w:rsidRDefault="005A0475">
      <w:pPr>
        <w:pStyle w:val="BodyText"/>
        <w:spacing w:before="95"/>
        <w:ind w:left="951" w:right="1061"/>
      </w:pPr>
      <w:r>
        <w:t xml:space="preserve">You may disagree with any of the terms of the Contract by stating a verified claim with particularity (see </w:t>
      </w:r>
      <w:r w:rsidR="009616D5">
        <w:rPr>
          <w:i/>
        </w:rPr>
        <w:t>stating</w:t>
      </w:r>
      <w:r>
        <w:rPr>
          <w:i/>
        </w:rPr>
        <w:t xml:space="preserve"> a Claim </w:t>
      </w:r>
      <w:r>
        <w:t xml:space="preserve">below). You and the Claimant/Libellant agree that a response which is </w:t>
      </w:r>
      <w:r>
        <w:rPr>
          <w:i/>
        </w:rPr>
        <w:t xml:space="preserve">not </w:t>
      </w:r>
      <w:r>
        <w:t xml:space="preserve">verified, or a response from a third party agent lacking first-hand knowledge of the facts, will constitute your “failure to respond” as defined herein. If you fail to respond or state a claim by the indicated </w:t>
      </w:r>
      <w:r>
        <w:rPr>
          <w:i/>
        </w:rPr>
        <w:t xml:space="preserve">Effective Date, </w:t>
      </w:r>
      <w:r>
        <w:t xml:space="preserve">the Contract will become </w:t>
      </w:r>
      <w:r>
        <w:rPr>
          <w:b/>
        </w:rPr>
        <w:t xml:space="preserve">binding </w:t>
      </w:r>
      <w:r>
        <w:t>and fully enforceable in the admiralty venue as a maritime lien subject to levy, distraint, distress, certificate of exigency, impound, execution and all other lawful and/or commercial remedies.</w:t>
      </w:r>
    </w:p>
    <w:p w:rsidR="009057E2" w:rsidRDefault="009057E2">
      <w:pPr>
        <w:pStyle w:val="BodyText"/>
        <w:spacing w:before="4"/>
      </w:pPr>
    </w:p>
    <w:p w:rsidR="009057E2" w:rsidRDefault="005A0475">
      <w:pPr>
        <w:pStyle w:val="Heading5"/>
        <w:spacing w:line="250" w:lineRule="exact"/>
      </w:pPr>
      <w:r>
        <w:t>Offer of Immunity—Stating a Claim</w:t>
      </w:r>
    </w:p>
    <w:p w:rsidR="009057E2" w:rsidRDefault="005A0475">
      <w:pPr>
        <w:pStyle w:val="BodyText"/>
        <w:ind w:left="951" w:right="1073"/>
      </w:pPr>
      <w:r>
        <w:t xml:space="preserve">You may avoid all liability and obligations under this Contract by simply responding no later than the </w:t>
      </w:r>
      <w:r>
        <w:rPr>
          <w:i/>
        </w:rPr>
        <w:t xml:space="preserve">Effective Date </w:t>
      </w:r>
      <w:r>
        <w:t>with a verified statement that proves any claim you feel you may have against the Claimant/Libellant or Claimant/Libellant’s interests. The statement must be sworn to be true under penalty of perjury and supported by certified factual evidence and verified proof.</w:t>
      </w:r>
    </w:p>
    <w:p w:rsidR="009057E2" w:rsidRDefault="009057E2">
      <w:pPr>
        <w:pStyle w:val="BodyText"/>
        <w:spacing w:before="9"/>
        <w:rPr>
          <w:sz w:val="21"/>
        </w:rPr>
      </w:pPr>
    </w:p>
    <w:p w:rsidR="009057E2" w:rsidRDefault="005A0475">
      <w:pPr>
        <w:pStyle w:val="BodyText"/>
        <w:ind w:left="951" w:right="1317"/>
      </w:pPr>
      <w:r>
        <w:t>Alternatively, you may respond with a point-by-point rebuttal of the Contract sworn to be true, to which you attach certified factual evidence. In the event you decline this good faith Offer of Immunity, you agree with all terms, facts, statements and provisions in this Contract and your obligations hereunder.</w:t>
      </w:r>
    </w:p>
    <w:p w:rsidR="009057E2" w:rsidRDefault="009057E2">
      <w:pPr>
        <w:sectPr w:rsidR="009057E2">
          <w:pgSz w:w="12240" w:h="15840"/>
          <w:pgMar w:top="1100" w:right="800" w:bottom="780" w:left="580" w:header="0" w:footer="584" w:gutter="0"/>
          <w:cols w:space="720"/>
        </w:sectPr>
      </w:pPr>
    </w:p>
    <w:p w:rsidR="009057E2" w:rsidRDefault="005A0475">
      <w:pPr>
        <w:pStyle w:val="Heading5"/>
        <w:spacing w:before="50"/>
      </w:pPr>
      <w:r>
        <w:lastRenderedPageBreak/>
        <w:t>Administrative Remedy Under Verified Seal</w:t>
      </w:r>
    </w:p>
    <w:p w:rsidR="009057E2" w:rsidRDefault="005A0475">
      <w:pPr>
        <w:pStyle w:val="BodyText"/>
        <w:spacing w:before="117"/>
        <w:ind w:left="951" w:right="1158"/>
      </w:pPr>
      <w:r>
        <w:t xml:space="preserve">The Contract constitutes the Claimant/Libellant’s administrative remedy pursuant to your offer(s) “to exchange electricity meters”. If you fail to respond, or fail to state a verified superior claim by the </w:t>
      </w:r>
      <w:r>
        <w:rPr>
          <w:i/>
        </w:rPr>
        <w:t xml:space="preserve">Effective Date </w:t>
      </w:r>
      <w:r>
        <w:t>as described, you agree that the Claimant/Libellant has exhausted his/her administrative remedy (his/her procedure to negotiate a satisfactory mutual settlement) and has stated a claim upon which relief can be granted.</w:t>
      </w:r>
    </w:p>
    <w:p w:rsidR="009057E2" w:rsidRDefault="009057E2">
      <w:pPr>
        <w:pStyle w:val="BodyText"/>
        <w:spacing w:before="3"/>
      </w:pPr>
    </w:p>
    <w:p w:rsidR="009057E2" w:rsidRDefault="005A0475">
      <w:pPr>
        <w:pStyle w:val="Heading5"/>
        <w:spacing w:before="1"/>
      </w:pPr>
      <w:r>
        <w:t>Opportunity to Exhaust Your Administrative Remedy</w:t>
      </w:r>
    </w:p>
    <w:p w:rsidR="009057E2" w:rsidRDefault="005A0475">
      <w:pPr>
        <w:pStyle w:val="BodyText"/>
        <w:spacing w:before="95"/>
        <w:ind w:left="951" w:right="1080"/>
      </w:pPr>
      <w:r>
        <w:t xml:space="preserve">If you fail to state a verified claim by the </w:t>
      </w:r>
      <w:r>
        <w:rPr>
          <w:i/>
        </w:rPr>
        <w:t xml:space="preserve">Effective Date </w:t>
      </w:r>
      <w:r>
        <w:t>as described, you agree that you have failed to, and are forever barred from (“estoppel”), exhausting your administrative remedy, and therefore can never seek judicial intervention regarding the Contract now or at any time in the future.</w:t>
      </w:r>
    </w:p>
    <w:p w:rsidR="009057E2" w:rsidRDefault="009057E2">
      <w:pPr>
        <w:pStyle w:val="BodyText"/>
        <w:spacing w:before="5"/>
      </w:pPr>
    </w:p>
    <w:p w:rsidR="009057E2" w:rsidRDefault="005A0475">
      <w:pPr>
        <w:pStyle w:val="Heading5"/>
      </w:pPr>
      <w:r>
        <w:t>Joining the Contract</w:t>
      </w:r>
    </w:p>
    <w:p w:rsidR="009057E2" w:rsidRDefault="005A0475">
      <w:pPr>
        <w:pStyle w:val="BodyText"/>
        <w:spacing w:before="95"/>
        <w:ind w:left="951" w:right="1228"/>
        <w:jc w:val="both"/>
      </w:pPr>
      <w:r>
        <w:t xml:space="preserve">You and the Claimant/Libellant agree that the joinder fee for any party not currently named on the Contract, seeking the privilege of joining the Contract, is hereby established at Ten Million </w:t>
      </w:r>
      <w:r w:rsidR="00E25F5E">
        <w:t>United Kingdom of Great Britain Northern Ireland Pounds Sterling</w:t>
      </w:r>
      <w:r>
        <w:t xml:space="preserve"> per each attempt/event of impairment.</w:t>
      </w:r>
    </w:p>
    <w:p w:rsidR="009057E2" w:rsidRDefault="009057E2">
      <w:pPr>
        <w:pStyle w:val="BodyText"/>
        <w:spacing w:before="6"/>
      </w:pPr>
    </w:p>
    <w:p w:rsidR="009057E2" w:rsidRDefault="005A0475">
      <w:pPr>
        <w:pStyle w:val="Heading5"/>
      </w:pPr>
      <w:r>
        <w:t>Terms of Response</w:t>
      </w:r>
    </w:p>
    <w:p w:rsidR="009057E2" w:rsidRDefault="005A0475">
      <w:pPr>
        <w:pStyle w:val="BodyText"/>
        <w:spacing w:before="95"/>
        <w:ind w:left="951" w:right="406"/>
        <w:rPr>
          <w:i/>
        </w:rPr>
      </w:pPr>
      <w:r>
        <w:t xml:space="preserve">As with any administrative process, you may rebut the statements and claims in the Contract by executing a </w:t>
      </w:r>
      <w:r>
        <w:rPr>
          <w:u w:val="single"/>
        </w:rPr>
        <w:t>verified</w:t>
      </w:r>
      <w:r>
        <w:t xml:space="preserve"> response, point-by-point with evidence that is certified to be true and in affidavit form, correct and complete, to be received by Claimants no later than 5:00 PM on the </w:t>
      </w:r>
      <w:r>
        <w:rPr>
          <w:i/>
        </w:rPr>
        <w:t>Effective Date.</w:t>
      </w:r>
    </w:p>
    <w:p w:rsidR="009057E2" w:rsidRDefault="009057E2">
      <w:pPr>
        <w:pStyle w:val="BodyText"/>
        <w:spacing w:before="3"/>
        <w:rPr>
          <w:i/>
        </w:rPr>
      </w:pPr>
    </w:p>
    <w:p w:rsidR="009057E2" w:rsidRDefault="005A0475">
      <w:pPr>
        <w:pStyle w:val="Heading5"/>
      </w:pPr>
      <w:r>
        <w:t>Non-performance</w:t>
      </w:r>
    </w:p>
    <w:p w:rsidR="009057E2" w:rsidRDefault="005A0475">
      <w:pPr>
        <w:pStyle w:val="BodyText"/>
        <w:spacing w:before="95"/>
        <w:ind w:left="951" w:right="462"/>
      </w:pPr>
      <w:r>
        <w:t xml:space="preserve">The terms “non-performance” and “failure to perform” are defined to mean failure to perform any obligation under this Contract on or before the </w:t>
      </w:r>
      <w:r>
        <w:rPr>
          <w:i/>
        </w:rPr>
        <w:t xml:space="preserve">Effective Date </w:t>
      </w:r>
      <w:r>
        <w:t>including, but not limited to, “failure to respond” to this Contract as that term is defined herein, failure to exhibit evidence of a superior claim upon request, purporting an unverified statement to be a claim, failure to verify a claim within twenty-four (24) hours of demand, failure to honor a pre-existing and or superior claim, and any other failure to perform an obligation under the terms and provisions of the Contract.</w:t>
      </w:r>
    </w:p>
    <w:p w:rsidR="009057E2" w:rsidRDefault="009057E2">
      <w:pPr>
        <w:pStyle w:val="BodyText"/>
        <w:spacing w:before="5"/>
      </w:pPr>
    </w:p>
    <w:p w:rsidR="009057E2" w:rsidRDefault="005A0475">
      <w:pPr>
        <w:pStyle w:val="Heading5"/>
        <w:spacing w:before="1"/>
      </w:pPr>
      <w:r>
        <w:t>Failure to Respond</w:t>
      </w:r>
    </w:p>
    <w:p w:rsidR="009057E2" w:rsidRDefault="005A0475">
      <w:pPr>
        <w:pStyle w:val="BodyText"/>
        <w:spacing w:before="95"/>
        <w:ind w:left="951" w:right="395"/>
      </w:pPr>
      <w:r>
        <w:t xml:space="preserve">The term “failure to respond” means your failure by the </w:t>
      </w:r>
      <w:r>
        <w:rPr>
          <w:i/>
        </w:rPr>
        <w:t xml:space="preserve">Effective Date </w:t>
      </w:r>
      <w:r>
        <w:t>to respond to this Contract (silence) or “insufficiency of response” as that term is defined herein. You agree that failure to respond conveys your agreement with all of the terms and provisions of the Contract.</w:t>
      </w:r>
    </w:p>
    <w:p w:rsidR="009057E2" w:rsidRDefault="009057E2">
      <w:pPr>
        <w:pStyle w:val="BodyText"/>
        <w:spacing w:before="6"/>
        <w:rPr>
          <w:sz w:val="24"/>
        </w:rPr>
      </w:pPr>
    </w:p>
    <w:p w:rsidR="009057E2" w:rsidRDefault="005A0475">
      <w:pPr>
        <w:pStyle w:val="Heading5"/>
      </w:pPr>
      <w:r>
        <w:t>Insufficiency of Response</w:t>
      </w:r>
    </w:p>
    <w:p w:rsidR="009057E2" w:rsidRDefault="005A0475">
      <w:pPr>
        <w:pStyle w:val="BodyText"/>
        <w:spacing w:before="95"/>
        <w:ind w:left="951" w:right="383"/>
      </w:pPr>
      <w:r>
        <w:t xml:space="preserve">The terms “insufficiency of response” and “insufficient response” are defined to mean a response which is received by the </w:t>
      </w:r>
      <w:r>
        <w:rPr>
          <w:i/>
        </w:rPr>
        <w:t xml:space="preserve">Effective Date </w:t>
      </w:r>
      <w:r>
        <w:t xml:space="preserve">and which fails to rebut any of the </w:t>
      </w:r>
      <w:r>
        <w:rPr>
          <w:i/>
        </w:rPr>
        <w:t xml:space="preserve">established </w:t>
      </w:r>
      <w:r>
        <w:t>terms, provisions, statements or claims in the Contract, or offers blanket denials, unsupported rebuttals, inapposite rebuttals such as “not applicable” or equivalent statements, declarations of counsel and or other third parties who lack first-hand material factual knowledge, and or any rebuttal which lacks verification or an equivalent level of risk or fails to exhibit supportive evidence certified to be true, correct and complete under full commercial liability. You agree that any such response is deemed to be legally and lawfully insufficient to rebut the established statements in the Contract, thereby conveying your agreement with all of the terms and provisions of the Contract.</w:t>
      </w:r>
    </w:p>
    <w:p w:rsidR="009057E2" w:rsidRDefault="009057E2">
      <w:pPr>
        <w:sectPr w:rsidR="009057E2">
          <w:pgSz w:w="12240" w:h="15840"/>
          <w:pgMar w:top="1100" w:right="800" w:bottom="780" w:left="580" w:header="0" w:footer="584" w:gutter="0"/>
          <w:cols w:space="720"/>
        </w:sectPr>
      </w:pPr>
    </w:p>
    <w:p w:rsidR="009057E2" w:rsidRDefault="005A0475">
      <w:pPr>
        <w:pStyle w:val="Heading5"/>
        <w:spacing w:before="51"/>
      </w:pPr>
      <w:r>
        <w:lastRenderedPageBreak/>
        <w:t>Tacit Agreement</w:t>
      </w:r>
    </w:p>
    <w:p w:rsidR="009057E2" w:rsidRDefault="005A0475">
      <w:pPr>
        <w:pStyle w:val="BodyText"/>
        <w:spacing w:before="95"/>
        <w:ind w:left="951" w:right="184"/>
      </w:pPr>
      <w:r>
        <w:t>You may admit to all statements and claims in the Contract by simply remaining silent. The parties herein agree that failure to respond or insufficiency of response as defined herein constitutes agreement with all terms, provisions, statements, facts and claims in the Contract.</w:t>
      </w:r>
    </w:p>
    <w:p w:rsidR="009057E2" w:rsidRDefault="009057E2">
      <w:pPr>
        <w:pStyle w:val="BodyText"/>
        <w:spacing w:before="6"/>
      </w:pPr>
    </w:p>
    <w:p w:rsidR="009057E2" w:rsidRDefault="005A0475">
      <w:pPr>
        <w:ind w:left="3831"/>
        <w:rPr>
          <w:b/>
          <w:i/>
        </w:rPr>
      </w:pPr>
      <w:r>
        <w:rPr>
          <w:b/>
          <w:i/>
        </w:rPr>
        <w:t>qui tacet consentire videtur</w:t>
      </w:r>
    </w:p>
    <w:p w:rsidR="009057E2" w:rsidRDefault="009057E2">
      <w:pPr>
        <w:pStyle w:val="BodyText"/>
        <w:spacing w:before="5"/>
        <w:rPr>
          <w:b/>
          <w:i/>
          <w:sz w:val="23"/>
        </w:rPr>
      </w:pPr>
    </w:p>
    <w:p w:rsidR="009057E2" w:rsidRDefault="005A0475">
      <w:pPr>
        <w:pStyle w:val="BodyText"/>
        <w:spacing w:before="1"/>
        <w:ind w:left="1671" w:right="1398"/>
      </w:pPr>
      <w:r>
        <w:t>“Silence can only be equated with fraud where there is a legal or moral duty to speak, or where an inquiry left unanswered would be intentionally misleading…”</w:t>
      </w:r>
    </w:p>
    <w:p w:rsidR="009057E2" w:rsidRDefault="005A0475">
      <w:pPr>
        <w:pStyle w:val="BodyText"/>
        <w:spacing w:line="252" w:lineRule="exact"/>
        <w:ind w:left="1671"/>
      </w:pPr>
      <w:r>
        <w:t>U.S. v. Tweel, 550 F.2d 297, 299 (1977), quoting U.S. v. Prudden, 424 F.2d 1021, 1032</w:t>
      </w:r>
    </w:p>
    <w:p w:rsidR="009057E2" w:rsidRDefault="005A0475">
      <w:pPr>
        <w:pStyle w:val="BodyText"/>
        <w:spacing w:line="252" w:lineRule="exact"/>
        <w:ind w:left="1671"/>
      </w:pPr>
      <w:r>
        <w:t>(1970).</w:t>
      </w:r>
    </w:p>
    <w:p w:rsidR="009057E2" w:rsidRDefault="009057E2">
      <w:pPr>
        <w:pStyle w:val="BodyText"/>
      </w:pPr>
    </w:p>
    <w:p w:rsidR="009057E2" w:rsidRDefault="005A0475">
      <w:pPr>
        <w:pStyle w:val="BodyText"/>
        <w:ind w:left="1671" w:right="1282"/>
      </w:pPr>
      <w:r>
        <w:t>“When circumstances impose duty to speak and one deliberately remains silent, silence is equivalent to false representation.”</w:t>
      </w:r>
    </w:p>
    <w:p w:rsidR="009057E2" w:rsidRDefault="005A0475">
      <w:pPr>
        <w:pStyle w:val="BodyText"/>
        <w:spacing w:before="1"/>
        <w:ind w:left="1671"/>
      </w:pPr>
      <w:r>
        <w:t>Fisher Controls International, Inc. v. Gibbons, 911 S.W. 2d 135 (1995).</w:t>
      </w:r>
    </w:p>
    <w:p w:rsidR="009057E2" w:rsidRDefault="009057E2">
      <w:pPr>
        <w:pStyle w:val="BodyText"/>
        <w:spacing w:before="10"/>
        <w:rPr>
          <w:sz w:val="21"/>
        </w:rPr>
      </w:pPr>
    </w:p>
    <w:p w:rsidR="009057E2" w:rsidRDefault="005A0475">
      <w:pPr>
        <w:pStyle w:val="BodyText"/>
        <w:ind w:left="1671" w:right="1071"/>
      </w:pPr>
      <w:r>
        <w:rPr>
          <w:sz w:val="24"/>
        </w:rPr>
        <w:t>“</w:t>
      </w:r>
      <w:r>
        <w:t>When a person sustains to another a position of trust and confidence, his failure to disclose facts that he has a duty to disclose is as much a fraud as an actual misrepresentation.” Blanton v. Sherman Compress Co., 256 S.W. 2d 884 (1953).</w:t>
      </w:r>
    </w:p>
    <w:p w:rsidR="009057E2" w:rsidRDefault="009057E2">
      <w:pPr>
        <w:pStyle w:val="BodyText"/>
        <w:spacing w:before="1"/>
      </w:pPr>
    </w:p>
    <w:p w:rsidR="009057E2" w:rsidRDefault="005A0475">
      <w:pPr>
        <w:pStyle w:val="BodyText"/>
        <w:ind w:left="1671"/>
      </w:pPr>
      <w:r>
        <w:t>Silence activates estoppel, pursuant to Carmine v. Bowen, 64 A. 932.</w:t>
      </w:r>
    </w:p>
    <w:p w:rsidR="005B48E2" w:rsidRDefault="005B48E2" w:rsidP="005B48E2">
      <w:pPr>
        <w:pStyle w:val="BodyText"/>
        <w:jc w:val="center"/>
      </w:pPr>
    </w:p>
    <w:p w:rsidR="005B48E2" w:rsidRDefault="005B48E2" w:rsidP="005B48E2">
      <w:pPr>
        <w:pStyle w:val="BodyText"/>
        <w:rPr>
          <w:color w:val="444444"/>
        </w:rPr>
      </w:pPr>
      <w:r>
        <w:rPr>
          <w:color w:val="444444"/>
        </w:rPr>
        <w:t xml:space="preserve">                           The traditional right of an accused not to testify has been modified</w:t>
      </w:r>
    </w:p>
    <w:p w:rsidR="005B48E2" w:rsidRDefault="005B48E2" w:rsidP="005B48E2">
      <w:pPr>
        <w:pStyle w:val="BodyText"/>
        <w:rPr>
          <w:color w:val="444444"/>
        </w:rPr>
      </w:pPr>
      <w:r>
        <w:rPr>
          <w:color w:val="444444"/>
        </w:rPr>
        <w:t xml:space="preserve">                            by section 35 of the Criminal Justice and Public Order Act 1994. The provision allows the </w:t>
      </w:r>
    </w:p>
    <w:p w:rsidR="005B48E2" w:rsidRDefault="005B48E2" w:rsidP="005B48E2">
      <w:pPr>
        <w:pStyle w:val="BodyText"/>
        <w:rPr>
          <w:color w:val="444444"/>
        </w:rPr>
      </w:pPr>
      <w:r>
        <w:rPr>
          <w:color w:val="444444"/>
        </w:rPr>
        <w:t xml:space="preserve">                            court  and the jury to draw such inferences as appear proper from the failure of the accused</w:t>
      </w:r>
    </w:p>
    <w:p w:rsidR="009057E2" w:rsidRDefault="00CF7DFD" w:rsidP="00CF7DFD">
      <w:pPr>
        <w:pStyle w:val="BodyText"/>
      </w:pPr>
      <w:r>
        <w:rPr>
          <w:color w:val="444444"/>
        </w:rPr>
        <w:t xml:space="preserve">                            </w:t>
      </w:r>
      <w:r w:rsidR="005B48E2">
        <w:rPr>
          <w:color w:val="444444"/>
        </w:rPr>
        <w:t>to give evidence or from his refusal, without good cause, to answer any question.</w:t>
      </w:r>
    </w:p>
    <w:p w:rsidR="009057E2" w:rsidRDefault="009057E2">
      <w:pPr>
        <w:pStyle w:val="BodyText"/>
      </w:pPr>
    </w:p>
    <w:p w:rsidR="009057E2" w:rsidRDefault="005A0475">
      <w:pPr>
        <w:ind w:left="1671"/>
        <w:rPr>
          <w:i/>
        </w:rPr>
      </w:pPr>
      <w:r>
        <w:rPr>
          <w:b/>
        </w:rPr>
        <w:t>UCC Section 2--201</w:t>
      </w:r>
      <w:r>
        <w:t xml:space="preserve">. </w:t>
      </w:r>
      <w:r>
        <w:rPr>
          <w:i/>
        </w:rPr>
        <w:t>Formal Requirements; Statute of Frauds.</w:t>
      </w:r>
    </w:p>
    <w:p w:rsidR="009057E2" w:rsidRDefault="005A0475">
      <w:pPr>
        <w:pStyle w:val="ListParagraph"/>
        <w:numPr>
          <w:ilvl w:val="0"/>
          <w:numId w:val="2"/>
        </w:numPr>
        <w:tabs>
          <w:tab w:val="left" w:pos="2041"/>
        </w:tabs>
        <w:spacing w:before="121"/>
        <w:ind w:right="1046" w:firstLine="0"/>
      </w:pPr>
      <w:r>
        <w:t xml:space="preserve">Except as otherwise provided in this section a contract for the </w:t>
      </w:r>
      <w:r w:rsidR="001744F5">
        <w:t>sale of goods for the price of £</w:t>
      </w:r>
      <w:r>
        <w:t>500 or more is not enforceable by way of action or defense unless there is some writing sufficient to indicate that a contract for sale has been made between the parties and signed by the party against whom enforcement is sought or by his authorized agent or</w:t>
      </w:r>
      <w:r>
        <w:rPr>
          <w:spacing w:val="-20"/>
        </w:rPr>
        <w:t xml:space="preserve"> </w:t>
      </w:r>
      <w:r>
        <w:t>broker....</w:t>
      </w:r>
    </w:p>
    <w:p w:rsidR="009057E2" w:rsidRDefault="005A0475">
      <w:pPr>
        <w:pStyle w:val="Heading5"/>
        <w:numPr>
          <w:ilvl w:val="0"/>
          <w:numId w:val="2"/>
        </w:numPr>
        <w:tabs>
          <w:tab w:val="left" w:pos="1984"/>
        </w:tabs>
        <w:spacing w:before="123"/>
        <w:ind w:right="1449" w:firstLine="0"/>
        <w:jc w:val="both"/>
        <w:rPr>
          <w:b w:val="0"/>
        </w:rPr>
      </w:pPr>
      <w:r>
        <w:t xml:space="preserve">Between merchants if within a reasonable time a writing in confirmation of the contract and sufficient against the sender is received and the party receiving it has reason to know its contents… it satisfies the requirements of subsection (1) against such party unless written notice of </w:t>
      </w:r>
      <w:r>
        <w:rPr>
          <w:u w:val="thick"/>
        </w:rPr>
        <w:t>objection to its contents</w:t>
      </w:r>
      <w:r>
        <w:t xml:space="preserve"> is given within </w:t>
      </w:r>
      <w:r>
        <w:rPr>
          <w:u w:val="thick"/>
        </w:rPr>
        <w:t>ten days</w:t>
      </w:r>
      <w:r>
        <w:t xml:space="preserve"> after it is received. </w:t>
      </w:r>
    </w:p>
    <w:p w:rsidR="009057E2" w:rsidRDefault="009057E2">
      <w:pPr>
        <w:pStyle w:val="BodyText"/>
      </w:pPr>
    </w:p>
    <w:p w:rsidR="009057E2" w:rsidRDefault="009057E2">
      <w:pPr>
        <w:pStyle w:val="BodyText"/>
        <w:spacing w:before="8"/>
        <w:rPr>
          <w:sz w:val="32"/>
        </w:rPr>
      </w:pPr>
    </w:p>
    <w:p w:rsidR="009057E2" w:rsidRDefault="005A0475">
      <w:pPr>
        <w:ind w:left="951"/>
        <w:rPr>
          <w:b/>
        </w:rPr>
      </w:pPr>
      <w:r>
        <w:rPr>
          <w:b/>
        </w:rPr>
        <w:t>Conditional Acceptance</w:t>
      </w:r>
    </w:p>
    <w:p w:rsidR="009057E2" w:rsidRDefault="005A0475">
      <w:pPr>
        <w:pStyle w:val="BodyText"/>
        <w:spacing w:before="95"/>
        <w:ind w:left="951" w:right="1409"/>
      </w:pPr>
      <w:r>
        <w:t xml:space="preserve">The offer(s) from Respondent(s) to install a so </w:t>
      </w:r>
      <w:r w:rsidR="00234944">
        <w:t>named “</w:t>
      </w:r>
      <w:r w:rsidR="001744F5">
        <w:t xml:space="preserve">telecom transmitter </w:t>
      </w:r>
      <w:r w:rsidR="00234944">
        <w:t xml:space="preserve">” </w:t>
      </w:r>
      <w:r>
        <w:t>“smart meter”, “advanced meter” or any other name to describe one or more components of the so called “Smart Grid” at or near the private dwelling and or workplace of the Claimant/</w:t>
      </w:r>
      <w:r w:rsidR="00234944">
        <w:t>Libellant</w:t>
      </w:r>
      <w:r>
        <w:t xml:space="preserve"> is the commencement of a contract negotiation, or meeting of the minds. The contract becomes binding upon </w:t>
      </w:r>
      <w:r>
        <w:rPr>
          <w:b/>
        </w:rPr>
        <w:t xml:space="preserve">unconditional </w:t>
      </w:r>
      <w:r>
        <w:t>acceptance or performance.</w:t>
      </w:r>
    </w:p>
    <w:p w:rsidR="009057E2" w:rsidRDefault="009057E2">
      <w:pPr>
        <w:pStyle w:val="BodyText"/>
        <w:spacing w:before="6"/>
      </w:pPr>
    </w:p>
    <w:p w:rsidR="009057E2" w:rsidRDefault="005A0475">
      <w:pPr>
        <w:pStyle w:val="Heading5"/>
      </w:pPr>
      <w:r>
        <w:t>Performance and Acceptance of Offer to Contract under Reservation of Rights</w:t>
      </w:r>
    </w:p>
    <w:p w:rsidR="009057E2" w:rsidRDefault="005A0475">
      <w:pPr>
        <w:pStyle w:val="BodyText"/>
        <w:spacing w:before="95"/>
        <w:ind w:left="951" w:right="1513"/>
      </w:pPr>
      <w:r>
        <w:t xml:space="preserve">The Claimant/Libellant reserves the right not to be compelled to perform under any contractual agreement that has not been </w:t>
      </w:r>
      <w:r>
        <w:rPr>
          <w:b/>
        </w:rPr>
        <w:t xml:space="preserve">fully disclosed </w:t>
      </w:r>
      <w:r>
        <w:t xml:space="preserve">in the prescribed form as herein </w:t>
      </w:r>
      <w:r>
        <w:rPr>
          <w:b/>
          <w:u w:val="thick"/>
        </w:rPr>
        <w:t>claimed</w:t>
      </w:r>
      <w:r>
        <w:t>.</w:t>
      </w:r>
    </w:p>
    <w:p w:rsidR="009057E2" w:rsidRDefault="009057E2">
      <w:pPr>
        <w:sectPr w:rsidR="009057E2">
          <w:pgSz w:w="12240" w:h="15840"/>
          <w:pgMar w:top="1200" w:right="800" w:bottom="780" w:left="580" w:header="0" w:footer="584" w:gutter="0"/>
          <w:cols w:space="720"/>
        </w:sectPr>
      </w:pPr>
    </w:p>
    <w:p w:rsidR="009057E2" w:rsidRDefault="005A0475">
      <w:pPr>
        <w:pStyle w:val="Heading5"/>
        <w:spacing w:before="47"/>
      </w:pPr>
      <w:r>
        <w:lastRenderedPageBreak/>
        <w:t>Terms of Conditional Acceptance</w:t>
      </w:r>
    </w:p>
    <w:p w:rsidR="009057E2" w:rsidRDefault="009057E2">
      <w:pPr>
        <w:pStyle w:val="BodyText"/>
        <w:spacing w:before="4"/>
        <w:rPr>
          <w:b/>
          <w:sz w:val="20"/>
        </w:rPr>
      </w:pPr>
    </w:p>
    <w:p w:rsidR="009057E2" w:rsidRDefault="005A0475">
      <w:pPr>
        <w:pStyle w:val="BodyText"/>
        <w:tabs>
          <w:tab w:val="left" w:pos="4217"/>
        </w:tabs>
        <w:ind w:left="951"/>
      </w:pPr>
      <w:r>
        <w:t>I,</w:t>
      </w:r>
      <w:r>
        <w:rPr>
          <w:u w:val="single"/>
        </w:rPr>
        <w:t xml:space="preserve"> </w:t>
      </w:r>
      <w:r>
        <w:rPr>
          <w:u w:val="single"/>
        </w:rPr>
        <w:tab/>
      </w:r>
      <w:r>
        <w:t>, Claimant/Libellant, hereby notices Respondents/Libellees</w:t>
      </w:r>
      <w:r>
        <w:rPr>
          <w:spacing w:val="-8"/>
        </w:rPr>
        <w:t xml:space="preserve"> </w:t>
      </w:r>
      <w:r>
        <w:t>that</w:t>
      </w:r>
    </w:p>
    <w:p w:rsidR="009057E2" w:rsidRDefault="005A0475">
      <w:pPr>
        <w:spacing w:before="4" w:line="160" w:lineRule="exact"/>
        <w:ind w:left="1131"/>
        <w:rPr>
          <w:sz w:val="14"/>
        </w:rPr>
      </w:pPr>
      <w:r>
        <w:rPr>
          <w:color w:val="757070"/>
          <w:sz w:val="14"/>
        </w:rPr>
        <w:t>[Claimant/Libellant name]</w:t>
      </w:r>
    </w:p>
    <w:p w:rsidR="009057E2" w:rsidRDefault="005A0475">
      <w:pPr>
        <w:pStyle w:val="BodyText"/>
        <w:ind w:left="951" w:right="601"/>
      </w:pPr>
      <w:r>
        <w:t xml:space="preserve">your offer to contract is formally </w:t>
      </w:r>
      <w:r>
        <w:rPr>
          <w:b/>
        </w:rPr>
        <w:t xml:space="preserve">conditionally </w:t>
      </w:r>
      <w:r>
        <w:t xml:space="preserve">accepted under reservation of all immutable and natural rights </w:t>
      </w:r>
      <w:r>
        <w:rPr>
          <w:i/>
        </w:rPr>
        <w:t xml:space="preserve">nunc pro tunc </w:t>
      </w:r>
      <w:r>
        <w:rPr>
          <w:b/>
          <w:u w:val="thick"/>
        </w:rPr>
        <w:t>without prejudice</w:t>
      </w:r>
      <w:r>
        <w:rPr>
          <w:b/>
        </w:rPr>
        <w:t xml:space="preserve"> </w:t>
      </w:r>
      <w:r>
        <w:t xml:space="preserve">whether expressed or not, </w:t>
      </w:r>
      <w:r>
        <w:rPr>
          <w:b/>
          <w:u w:val="thick"/>
        </w:rPr>
        <w:t>and</w:t>
      </w:r>
      <w:r>
        <w:rPr>
          <w:b/>
        </w:rPr>
        <w:t xml:space="preserve"> </w:t>
      </w:r>
      <w:r>
        <w:t xml:space="preserve">upon full disclosure of any and all perils involved with the so named “Smart Grid” and any of its components, </w:t>
      </w:r>
      <w:r>
        <w:rPr>
          <w:b/>
          <w:u w:val="thick"/>
        </w:rPr>
        <w:t>and</w:t>
      </w:r>
      <w:r>
        <w:rPr>
          <w:b/>
        </w:rPr>
        <w:t xml:space="preserve"> </w:t>
      </w:r>
      <w:r>
        <w:t>upon a point-by-point rebuttal of the attached affidavit, to which you attach certified factual evidence sworn to be true.</w:t>
      </w:r>
    </w:p>
    <w:p w:rsidR="009057E2" w:rsidRDefault="005A0475">
      <w:pPr>
        <w:pStyle w:val="BodyText"/>
        <w:spacing w:before="134"/>
        <w:ind w:left="951" w:right="645"/>
      </w:pPr>
      <w:r>
        <w:t xml:space="preserve">If the Respondent/Libellee should fail to meet the requirements as defined in the section </w:t>
      </w:r>
      <w:r>
        <w:rPr>
          <w:b/>
          <w:i/>
        </w:rPr>
        <w:t>Insufficiency of Response</w:t>
      </w:r>
      <w:r>
        <w:rPr>
          <w:b/>
        </w:rPr>
        <w:t xml:space="preserve">, </w:t>
      </w:r>
      <w:r>
        <w:t>it shall constitute your full agreement with the following contractual terms in all jurisdictions:</w:t>
      </w:r>
    </w:p>
    <w:p w:rsidR="009057E2" w:rsidRDefault="005A0475">
      <w:pPr>
        <w:pStyle w:val="ListParagraph"/>
        <w:numPr>
          <w:ilvl w:val="2"/>
          <w:numId w:val="3"/>
        </w:numPr>
        <w:tabs>
          <w:tab w:val="left" w:pos="1762"/>
          <w:tab w:val="left" w:pos="1763"/>
        </w:tabs>
        <w:spacing w:before="180"/>
        <w:ind w:right="623"/>
        <w:rPr>
          <w:sz w:val="21"/>
        </w:rPr>
      </w:pPr>
      <w:r>
        <w:rPr>
          <w:sz w:val="21"/>
        </w:rPr>
        <w:t>“Smart Grid” components, and or so named</w:t>
      </w:r>
      <w:r w:rsidR="00D44469">
        <w:rPr>
          <w:sz w:val="21"/>
        </w:rPr>
        <w:t xml:space="preserve"> “</w:t>
      </w:r>
      <w:r w:rsidR="001744F5">
        <w:rPr>
          <w:sz w:val="21"/>
        </w:rPr>
        <w:t xml:space="preserve">telecom transmitter  </w:t>
      </w:r>
      <w:r w:rsidR="00D44469">
        <w:rPr>
          <w:sz w:val="21"/>
        </w:rPr>
        <w:t xml:space="preserve">” </w:t>
      </w:r>
      <w:r>
        <w:rPr>
          <w:sz w:val="21"/>
        </w:rPr>
        <w:t xml:space="preserve"> “smart meters”, “advanced meters”, “AMI” and or Trespassing Technology (as defin</w:t>
      </w:r>
      <w:r w:rsidR="00D44469">
        <w:rPr>
          <w:sz w:val="21"/>
        </w:rPr>
        <w:t>s</w:t>
      </w:r>
      <w:r>
        <w:rPr>
          <w:sz w:val="21"/>
        </w:rPr>
        <w:t>ed herein), must not be installed at or near the private dwelling and or workplace of the</w:t>
      </w:r>
      <w:r>
        <w:rPr>
          <w:spacing w:val="-6"/>
          <w:sz w:val="21"/>
        </w:rPr>
        <w:t xml:space="preserve"> </w:t>
      </w:r>
      <w:r>
        <w:rPr>
          <w:sz w:val="21"/>
        </w:rPr>
        <w:t>Claimant/Libellant:</w:t>
      </w:r>
    </w:p>
    <w:p w:rsidR="009057E2" w:rsidRDefault="005A0475">
      <w:pPr>
        <w:tabs>
          <w:tab w:val="left" w:pos="5333"/>
          <w:tab w:val="left" w:pos="7959"/>
          <w:tab w:val="left" w:pos="10210"/>
        </w:tabs>
        <w:spacing w:before="118"/>
        <w:ind w:left="1776"/>
        <w:rPr>
          <w:sz w:val="21"/>
        </w:rPr>
      </w:pPr>
      <w:r>
        <w:rPr>
          <w:position w:val="2"/>
          <w:sz w:val="21"/>
          <w:u w:val="single"/>
        </w:rPr>
        <w:t>c/o</w:t>
      </w:r>
      <w:r>
        <w:rPr>
          <w:position w:val="2"/>
          <w:sz w:val="21"/>
          <w:u w:val="single"/>
        </w:rPr>
        <w:tab/>
      </w:r>
      <w:r>
        <w:rPr>
          <w:sz w:val="21"/>
        </w:rPr>
        <w:t>,</w:t>
      </w:r>
      <w:r>
        <w:rPr>
          <w:sz w:val="21"/>
          <w:u w:val="single"/>
        </w:rPr>
        <w:t xml:space="preserve"> </w:t>
      </w:r>
      <w:r>
        <w:rPr>
          <w:sz w:val="21"/>
          <w:u w:val="single"/>
        </w:rPr>
        <w:tab/>
      </w:r>
      <w:r>
        <w:rPr>
          <w:sz w:val="21"/>
        </w:rPr>
        <w:t>,</w:t>
      </w:r>
      <w:r>
        <w:rPr>
          <w:spacing w:val="-3"/>
          <w:sz w:val="21"/>
        </w:rPr>
        <w:t xml:space="preserve"> </w:t>
      </w:r>
      <w:r>
        <w:rPr>
          <w:sz w:val="21"/>
          <w:u w:val="single"/>
        </w:rPr>
        <w:t xml:space="preserve"> </w:t>
      </w:r>
      <w:r>
        <w:rPr>
          <w:sz w:val="21"/>
          <w:u w:val="single"/>
        </w:rPr>
        <w:tab/>
      </w:r>
    </w:p>
    <w:p w:rsidR="009057E2" w:rsidRDefault="005A0475">
      <w:pPr>
        <w:tabs>
          <w:tab w:val="left" w:pos="5424"/>
          <w:tab w:val="left" w:pos="8062"/>
        </w:tabs>
        <w:spacing w:before="1"/>
        <w:ind w:left="1762"/>
        <w:rPr>
          <w:sz w:val="14"/>
        </w:rPr>
      </w:pPr>
      <w:r>
        <w:rPr>
          <w:color w:val="757070"/>
          <w:sz w:val="14"/>
        </w:rPr>
        <w:t>[Claimant/Libellant</w:t>
      </w:r>
      <w:r>
        <w:rPr>
          <w:color w:val="757070"/>
          <w:spacing w:val="-4"/>
          <w:sz w:val="14"/>
        </w:rPr>
        <w:t xml:space="preserve"> </w:t>
      </w:r>
      <w:r>
        <w:rPr>
          <w:color w:val="757070"/>
          <w:sz w:val="14"/>
        </w:rPr>
        <w:t>physical</w:t>
      </w:r>
      <w:r>
        <w:rPr>
          <w:color w:val="757070"/>
          <w:spacing w:val="-6"/>
          <w:sz w:val="14"/>
        </w:rPr>
        <w:t xml:space="preserve"> </w:t>
      </w:r>
      <w:r>
        <w:rPr>
          <w:color w:val="757070"/>
          <w:sz w:val="14"/>
        </w:rPr>
        <w:t>address]</w:t>
      </w:r>
      <w:r>
        <w:rPr>
          <w:color w:val="757070"/>
          <w:sz w:val="14"/>
        </w:rPr>
        <w:tab/>
        <w:t>[city]</w:t>
      </w:r>
      <w:r>
        <w:rPr>
          <w:color w:val="757070"/>
          <w:sz w:val="14"/>
        </w:rPr>
        <w:tab/>
        <w:t>[state]</w:t>
      </w:r>
    </w:p>
    <w:p w:rsidR="00D44469" w:rsidRPr="00D44469" w:rsidRDefault="00D44469" w:rsidP="00D44469">
      <w:pPr>
        <w:pStyle w:val="ListParagraph"/>
        <w:tabs>
          <w:tab w:val="left" w:pos="1763"/>
        </w:tabs>
        <w:spacing w:before="107" w:line="237" w:lineRule="auto"/>
        <w:ind w:right="759" w:firstLine="0"/>
        <w:jc w:val="both"/>
        <w:rPr>
          <w:sz w:val="21"/>
        </w:rPr>
      </w:pPr>
    </w:p>
    <w:p w:rsidR="009057E2" w:rsidRDefault="005A0475">
      <w:pPr>
        <w:pStyle w:val="ListParagraph"/>
        <w:numPr>
          <w:ilvl w:val="2"/>
          <w:numId w:val="3"/>
        </w:numPr>
        <w:tabs>
          <w:tab w:val="left" w:pos="1763"/>
        </w:tabs>
        <w:spacing w:before="107" w:line="237" w:lineRule="auto"/>
        <w:ind w:left="1757" w:right="759"/>
        <w:jc w:val="both"/>
        <w:rPr>
          <w:sz w:val="21"/>
        </w:rPr>
      </w:pPr>
      <w:r>
        <w:rPr>
          <w:b/>
          <w:sz w:val="21"/>
          <w:u w:val="single"/>
        </w:rPr>
        <w:t>The Claimant/Libellant consents to only (an) analog meter(s), with no digital components, no switching mode power supply, no data recorder and no transmitter.</w:t>
      </w:r>
      <w:r>
        <w:rPr>
          <w:b/>
          <w:sz w:val="21"/>
        </w:rPr>
        <w:t xml:space="preserve"> </w:t>
      </w:r>
      <w:r>
        <w:rPr>
          <w:sz w:val="21"/>
        </w:rPr>
        <w:t>Any other meter type does constitute Trespassing Technology and does cause</w:t>
      </w:r>
      <w:r>
        <w:rPr>
          <w:spacing w:val="-10"/>
          <w:sz w:val="21"/>
        </w:rPr>
        <w:t xml:space="preserve"> </w:t>
      </w:r>
      <w:r>
        <w:rPr>
          <w:sz w:val="21"/>
        </w:rPr>
        <w:t>harm.</w:t>
      </w:r>
    </w:p>
    <w:p w:rsidR="009057E2" w:rsidRDefault="005A0475">
      <w:pPr>
        <w:pStyle w:val="ListParagraph"/>
        <w:numPr>
          <w:ilvl w:val="2"/>
          <w:numId w:val="3"/>
        </w:numPr>
        <w:tabs>
          <w:tab w:val="left" w:pos="1762"/>
          <w:tab w:val="left" w:pos="1763"/>
        </w:tabs>
        <w:spacing w:before="115" w:line="235" w:lineRule="auto"/>
        <w:ind w:left="1757" w:right="587"/>
        <w:rPr>
          <w:sz w:val="21"/>
        </w:rPr>
      </w:pPr>
      <w:r>
        <w:rPr>
          <w:sz w:val="21"/>
        </w:rPr>
        <w:t>In a case where Trespassing Technology has already been installed without express consent, the original service contract between the utility and the account holder is deemed to have been breached, and therefore offending parties involved are subject to lawful remedies for breach of that</w:t>
      </w:r>
      <w:r>
        <w:rPr>
          <w:spacing w:val="25"/>
          <w:sz w:val="21"/>
        </w:rPr>
        <w:t xml:space="preserve"> </w:t>
      </w:r>
      <w:r>
        <w:rPr>
          <w:sz w:val="21"/>
        </w:rPr>
        <w:t>contract.</w:t>
      </w:r>
    </w:p>
    <w:p w:rsidR="009057E2" w:rsidRDefault="005A0475">
      <w:pPr>
        <w:pStyle w:val="ListParagraph"/>
        <w:numPr>
          <w:ilvl w:val="2"/>
          <w:numId w:val="3"/>
        </w:numPr>
        <w:tabs>
          <w:tab w:val="left" w:pos="1762"/>
          <w:tab w:val="left" w:pos="1763"/>
        </w:tabs>
        <w:spacing w:before="106" w:line="232" w:lineRule="auto"/>
        <w:ind w:left="1757" w:right="950"/>
        <w:rPr>
          <w:sz w:val="21"/>
        </w:rPr>
      </w:pPr>
      <w:r>
        <w:rPr>
          <w:sz w:val="21"/>
        </w:rPr>
        <w:t>Respondents/Libellees accept full liability for any and all harm or loss caused by Trespassing Technology, for which remedy may be sought according to tort law, criminal law, strict liability, negligence and or ultrahazardous</w:t>
      </w:r>
      <w:r>
        <w:rPr>
          <w:spacing w:val="-2"/>
          <w:sz w:val="21"/>
        </w:rPr>
        <w:t xml:space="preserve"> </w:t>
      </w:r>
      <w:r>
        <w:rPr>
          <w:sz w:val="21"/>
        </w:rPr>
        <w:t>activity.</w:t>
      </w:r>
    </w:p>
    <w:p w:rsidR="009057E2" w:rsidRDefault="005A0475">
      <w:pPr>
        <w:pStyle w:val="ListParagraph"/>
        <w:numPr>
          <w:ilvl w:val="2"/>
          <w:numId w:val="3"/>
        </w:numPr>
        <w:tabs>
          <w:tab w:val="left" w:pos="1762"/>
          <w:tab w:val="left" w:pos="1763"/>
        </w:tabs>
        <w:spacing w:before="106" w:line="235" w:lineRule="auto"/>
        <w:ind w:left="1757" w:right="718"/>
        <w:rPr>
          <w:sz w:val="21"/>
        </w:rPr>
      </w:pPr>
      <w:r>
        <w:rPr>
          <w:sz w:val="21"/>
        </w:rPr>
        <w:t>“Smart Grid” components, and or so named</w:t>
      </w:r>
      <w:r w:rsidR="00D44469">
        <w:rPr>
          <w:sz w:val="21"/>
        </w:rPr>
        <w:t xml:space="preserve"> “</w:t>
      </w:r>
      <w:r w:rsidR="001744F5">
        <w:rPr>
          <w:sz w:val="21"/>
        </w:rPr>
        <w:t xml:space="preserve">telecom transmitter </w:t>
      </w:r>
      <w:r w:rsidR="00D44469">
        <w:rPr>
          <w:sz w:val="21"/>
        </w:rPr>
        <w:t>”</w:t>
      </w:r>
      <w:r>
        <w:rPr>
          <w:sz w:val="21"/>
        </w:rPr>
        <w:t xml:space="preserve"> “smart meters”, “advanced meters” and or Trespassing Technology, if already installed at or near the private dwelling and or workplace of the Claimant/Libellant, </w:t>
      </w:r>
      <w:r>
        <w:rPr>
          <w:b/>
          <w:sz w:val="21"/>
          <w:u w:val="single"/>
        </w:rPr>
        <w:t>must be removed within 7 days</w:t>
      </w:r>
      <w:r>
        <w:rPr>
          <w:b/>
          <w:sz w:val="21"/>
        </w:rPr>
        <w:t xml:space="preserve"> </w:t>
      </w:r>
      <w:r>
        <w:rPr>
          <w:sz w:val="21"/>
        </w:rPr>
        <w:t>of the date of Binding Administrative Judgment as defined</w:t>
      </w:r>
      <w:r>
        <w:rPr>
          <w:spacing w:val="-3"/>
          <w:sz w:val="21"/>
        </w:rPr>
        <w:t xml:space="preserve"> </w:t>
      </w:r>
      <w:r>
        <w:rPr>
          <w:sz w:val="21"/>
        </w:rPr>
        <w:t>herein.</w:t>
      </w:r>
    </w:p>
    <w:p w:rsidR="009057E2" w:rsidRDefault="005A0475">
      <w:pPr>
        <w:pStyle w:val="ListParagraph"/>
        <w:numPr>
          <w:ilvl w:val="2"/>
          <w:numId w:val="3"/>
        </w:numPr>
        <w:tabs>
          <w:tab w:val="left" w:pos="1762"/>
          <w:tab w:val="left" w:pos="1763"/>
        </w:tabs>
        <w:spacing w:before="107" w:line="235" w:lineRule="auto"/>
        <w:ind w:left="1757" w:right="592"/>
        <w:rPr>
          <w:sz w:val="21"/>
        </w:rPr>
      </w:pPr>
      <w:r>
        <w:rPr>
          <w:sz w:val="21"/>
        </w:rPr>
        <w:t>“Smart Grid” components, and or so named</w:t>
      </w:r>
      <w:r w:rsidR="00D44469">
        <w:rPr>
          <w:sz w:val="21"/>
        </w:rPr>
        <w:t xml:space="preserve"> “</w:t>
      </w:r>
      <w:r w:rsidR="001744F5">
        <w:rPr>
          <w:sz w:val="21"/>
        </w:rPr>
        <w:t xml:space="preserve">telecom transmitter </w:t>
      </w:r>
      <w:r w:rsidR="00D44469">
        <w:rPr>
          <w:sz w:val="21"/>
        </w:rPr>
        <w:t>”</w:t>
      </w:r>
      <w:r>
        <w:rPr>
          <w:sz w:val="21"/>
        </w:rPr>
        <w:t xml:space="preserve"> </w:t>
      </w:r>
      <w:r w:rsidR="00D44469">
        <w:rPr>
          <w:sz w:val="21"/>
        </w:rPr>
        <w:t xml:space="preserve"> </w:t>
      </w:r>
      <w:r>
        <w:rPr>
          <w:sz w:val="21"/>
        </w:rPr>
        <w:t>“smart meters”, “advanced meters”, and or Trespassing Technology, if already installed, and not removed within 7 days of the date of Binding Administrative Judgment as defined herein, may be removed by others, and the cost of removal shall be charged to Respondents/Libellees.</w:t>
      </w:r>
    </w:p>
    <w:p w:rsidR="009057E2" w:rsidRDefault="005A0475">
      <w:pPr>
        <w:pStyle w:val="ListParagraph"/>
        <w:numPr>
          <w:ilvl w:val="2"/>
          <w:numId w:val="3"/>
        </w:numPr>
        <w:tabs>
          <w:tab w:val="left" w:pos="1762"/>
          <w:tab w:val="left" w:pos="1763"/>
        </w:tabs>
        <w:spacing w:before="117" w:line="225" w:lineRule="auto"/>
        <w:ind w:left="1757" w:right="726"/>
        <w:rPr>
          <w:sz w:val="21"/>
        </w:rPr>
      </w:pPr>
      <w:r>
        <w:rPr>
          <w:b/>
          <w:sz w:val="21"/>
          <w:u w:val="single"/>
        </w:rPr>
        <w:t>Utility service shall not be altered nor discontinued</w:t>
      </w:r>
      <w:r>
        <w:rPr>
          <w:b/>
          <w:sz w:val="21"/>
        </w:rPr>
        <w:t xml:space="preserve"> </w:t>
      </w:r>
      <w:r>
        <w:rPr>
          <w:sz w:val="21"/>
        </w:rPr>
        <w:t>without specific written instruction from the Claimant/Libellant directing the utility to take such</w:t>
      </w:r>
      <w:r>
        <w:rPr>
          <w:spacing w:val="-1"/>
          <w:sz w:val="21"/>
        </w:rPr>
        <w:t xml:space="preserve"> </w:t>
      </w:r>
      <w:r>
        <w:rPr>
          <w:sz w:val="21"/>
        </w:rPr>
        <w:t>action.</w:t>
      </w:r>
    </w:p>
    <w:p w:rsidR="009057E2" w:rsidRDefault="005A0475">
      <w:pPr>
        <w:pStyle w:val="ListParagraph"/>
        <w:numPr>
          <w:ilvl w:val="2"/>
          <w:numId w:val="3"/>
        </w:numPr>
        <w:tabs>
          <w:tab w:val="left" w:pos="1762"/>
          <w:tab w:val="left" w:pos="1763"/>
        </w:tabs>
        <w:spacing w:before="107" w:line="235" w:lineRule="auto"/>
        <w:ind w:left="1757" w:right="534"/>
        <w:rPr>
          <w:sz w:val="21"/>
        </w:rPr>
      </w:pPr>
      <w:r>
        <w:rPr>
          <w:sz w:val="21"/>
        </w:rPr>
        <w:t xml:space="preserve">In the case of </w:t>
      </w:r>
      <w:r w:rsidR="00D44469">
        <w:rPr>
          <w:sz w:val="21"/>
        </w:rPr>
        <w:t>a “</w:t>
      </w:r>
      <w:r w:rsidR="001744F5">
        <w:rPr>
          <w:sz w:val="21"/>
        </w:rPr>
        <w:t xml:space="preserve">telecom transmitter </w:t>
      </w:r>
      <w:r w:rsidR="00D44469">
        <w:rPr>
          <w:sz w:val="21"/>
        </w:rPr>
        <w:t xml:space="preserve">” </w:t>
      </w:r>
      <w:r>
        <w:rPr>
          <w:sz w:val="21"/>
        </w:rPr>
        <w:t>“smart meter”, “advanced meter”, and or Trespassing Technology changed back to a previously authorized analog meter prior to receiving this notice, utility service shall not be altered or discontinued.</w:t>
      </w:r>
    </w:p>
    <w:p w:rsidR="009057E2" w:rsidRDefault="005A0475">
      <w:pPr>
        <w:pStyle w:val="ListParagraph"/>
        <w:numPr>
          <w:ilvl w:val="2"/>
          <w:numId w:val="3"/>
        </w:numPr>
        <w:tabs>
          <w:tab w:val="left" w:pos="1762"/>
          <w:tab w:val="left" w:pos="1763"/>
        </w:tabs>
        <w:spacing w:before="110" w:line="228" w:lineRule="auto"/>
        <w:ind w:left="1757" w:right="751"/>
        <w:rPr>
          <w:sz w:val="21"/>
        </w:rPr>
      </w:pPr>
      <w:r>
        <w:rPr>
          <w:b/>
          <w:sz w:val="21"/>
          <w:u w:val="single"/>
        </w:rPr>
        <w:t>No additional fees may be charged</w:t>
      </w:r>
      <w:r>
        <w:rPr>
          <w:b/>
          <w:sz w:val="21"/>
        </w:rPr>
        <w:t xml:space="preserve"> </w:t>
      </w:r>
      <w:r>
        <w:rPr>
          <w:sz w:val="21"/>
        </w:rPr>
        <w:t xml:space="preserve">to the Claimant/Libellant for not receiving a so </w:t>
      </w:r>
      <w:r w:rsidR="00D44469">
        <w:rPr>
          <w:sz w:val="21"/>
        </w:rPr>
        <w:t>named “</w:t>
      </w:r>
      <w:r w:rsidR="001744F5">
        <w:rPr>
          <w:sz w:val="21"/>
        </w:rPr>
        <w:t xml:space="preserve">telecom transmitter </w:t>
      </w:r>
      <w:r w:rsidR="00D44469">
        <w:rPr>
          <w:sz w:val="21"/>
        </w:rPr>
        <w:t xml:space="preserve">” </w:t>
      </w:r>
      <w:r>
        <w:rPr>
          <w:sz w:val="21"/>
        </w:rPr>
        <w:t>“smart meter”, “advanced meter”, and or Trespassing</w:t>
      </w:r>
      <w:r>
        <w:rPr>
          <w:spacing w:val="-2"/>
          <w:sz w:val="21"/>
        </w:rPr>
        <w:t xml:space="preserve"> </w:t>
      </w:r>
      <w:r>
        <w:rPr>
          <w:sz w:val="21"/>
        </w:rPr>
        <w:t>Technology.</w:t>
      </w:r>
    </w:p>
    <w:p w:rsidR="009057E2" w:rsidRDefault="005A0475">
      <w:pPr>
        <w:pStyle w:val="ListParagraph"/>
        <w:numPr>
          <w:ilvl w:val="2"/>
          <w:numId w:val="3"/>
        </w:numPr>
        <w:tabs>
          <w:tab w:val="left" w:pos="1763"/>
          <w:tab w:val="left" w:pos="6829"/>
          <w:tab w:val="left" w:pos="8277"/>
        </w:tabs>
        <w:spacing w:before="102" w:line="241" w:lineRule="exact"/>
        <w:ind w:hanging="365"/>
        <w:rPr>
          <w:b/>
          <w:sz w:val="21"/>
        </w:rPr>
      </w:pPr>
      <w:r>
        <w:rPr>
          <w:sz w:val="21"/>
        </w:rPr>
        <w:t>A fee</w:t>
      </w:r>
      <w:r>
        <w:rPr>
          <w:spacing w:val="5"/>
          <w:sz w:val="21"/>
        </w:rPr>
        <w:t xml:space="preserve"> </w:t>
      </w:r>
      <w:r>
        <w:rPr>
          <w:sz w:val="21"/>
        </w:rPr>
        <w:t>schedule</w:t>
      </w:r>
      <w:r>
        <w:rPr>
          <w:spacing w:val="1"/>
          <w:sz w:val="21"/>
        </w:rPr>
        <w:t xml:space="preserve"> </w:t>
      </w:r>
      <w:r>
        <w:rPr>
          <w:sz w:val="21"/>
        </w:rPr>
        <w:t>of</w:t>
      </w:r>
      <w:r>
        <w:rPr>
          <w:sz w:val="21"/>
          <w:u w:val="single"/>
        </w:rPr>
        <w:t xml:space="preserve"> </w:t>
      </w:r>
      <w:r>
        <w:rPr>
          <w:sz w:val="21"/>
          <w:u w:val="single"/>
        </w:rPr>
        <w:tab/>
      </w:r>
      <w:r>
        <w:rPr>
          <w:b/>
          <w:sz w:val="21"/>
        </w:rPr>
        <w:t>(</w:t>
      </w:r>
      <w:r w:rsidR="007E015C">
        <w:rPr>
          <w:b/>
          <w:sz w:val="21"/>
        </w:rPr>
        <w:t>£</w:t>
      </w:r>
      <w:r>
        <w:rPr>
          <w:b/>
          <w:sz w:val="21"/>
          <w:u w:val="single"/>
        </w:rPr>
        <w:t xml:space="preserve"> </w:t>
      </w:r>
      <w:r>
        <w:rPr>
          <w:b/>
          <w:sz w:val="21"/>
          <w:u w:val="single"/>
        </w:rPr>
        <w:tab/>
      </w:r>
      <w:r>
        <w:rPr>
          <w:b/>
          <w:sz w:val="21"/>
        </w:rPr>
        <w:t xml:space="preserve">) </w:t>
      </w:r>
      <w:r w:rsidR="007E015C">
        <w:rPr>
          <w:b/>
          <w:sz w:val="21"/>
        </w:rPr>
        <w:t>United</w:t>
      </w:r>
      <w:r w:rsidR="00E25F5E">
        <w:rPr>
          <w:b/>
          <w:sz w:val="21"/>
        </w:rPr>
        <w:t xml:space="preserve"> Kingdom of Great Britain Northern Ireland Poun</w:t>
      </w:r>
      <w:r w:rsidR="0010385C">
        <w:rPr>
          <w:b/>
          <w:sz w:val="21"/>
        </w:rPr>
        <w:t>d</w:t>
      </w:r>
      <w:r w:rsidR="00E25F5E">
        <w:rPr>
          <w:b/>
          <w:sz w:val="21"/>
        </w:rPr>
        <w:t>s Sterling</w:t>
      </w:r>
    </w:p>
    <w:p w:rsidR="009057E2" w:rsidRDefault="005A0475">
      <w:pPr>
        <w:tabs>
          <w:tab w:val="left" w:pos="5443"/>
        </w:tabs>
        <w:spacing w:line="159" w:lineRule="exact"/>
        <w:ind w:left="1757"/>
        <w:rPr>
          <w:sz w:val="14"/>
        </w:rPr>
      </w:pPr>
      <w:r>
        <w:rPr>
          <w:color w:val="757070"/>
          <w:sz w:val="14"/>
        </w:rPr>
        <w:t>[daily liability – written</w:t>
      </w:r>
      <w:r>
        <w:rPr>
          <w:color w:val="757070"/>
          <w:spacing w:val="-6"/>
          <w:sz w:val="14"/>
        </w:rPr>
        <w:t xml:space="preserve"> </w:t>
      </w:r>
      <w:r>
        <w:rPr>
          <w:color w:val="757070"/>
          <w:sz w:val="14"/>
        </w:rPr>
        <w:t>long</w:t>
      </w:r>
      <w:r>
        <w:rPr>
          <w:color w:val="757070"/>
          <w:spacing w:val="-1"/>
          <w:sz w:val="14"/>
        </w:rPr>
        <w:t xml:space="preserve"> </w:t>
      </w:r>
      <w:r>
        <w:rPr>
          <w:color w:val="757070"/>
          <w:sz w:val="14"/>
        </w:rPr>
        <w:t>form]</w:t>
      </w:r>
      <w:r>
        <w:rPr>
          <w:color w:val="757070"/>
          <w:sz w:val="14"/>
        </w:rPr>
        <w:tab/>
        <w:t>[daily liability –</w:t>
      </w:r>
      <w:r>
        <w:rPr>
          <w:color w:val="757070"/>
          <w:spacing w:val="-1"/>
          <w:sz w:val="14"/>
        </w:rPr>
        <w:t xml:space="preserve"> </w:t>
      </w:r>
      <w:r>
        <w:rPr>
          <w:color w:val="757070"/>
          <w:sz w:val="14"/>
        </w:rPr>
        <w:t>short]</w:t>
      </w:r>
    </w:p>
    <w:p w:rsidR="007E015C" w:rsidRDefault="007E015C">
      <w:pPr>
        <w:spacing w:before="4" w:line="232" w:lineRule="auto"/>
        <w:ind w:left="1757" w:right="645"/>
        <w:rPr>
          <w:b/>
          <w:i/>
          <w:sz w:val="21"/>
        </w:rPr>
      </w:pPr>
    </w:p>
    <w:p w:rsidR="009057E2" w:rsidRDefault="005A0475">
      <w:pPr>
        <w:spacing w:before="4" w:line="232" w:lineRule="auto"/>
        <w:ind w:left="1757" w:right="645"/>
        <w:rPr>
          <w:sz w:val="21"/>
        </w:rPr>
      </w:pPr>
      <w:r>
        <w:rPr>
          <w:b/>
          <w:i/>
          <w:sz w:val="21"/>
        </w:rPr>
        <w:t xml:space="preserve">per </w:t>
      </w:r>
      <w:r>
        <w:rPr>
          <w:b/>
          <w:sz w:val="21"/>
        </w:rPr>
        <w:t xml:space="preserve">day </w:t>
      </w:r>
      <w:r>
        <w:rPr>
          <w:sz w:val="21"/>
        </w:rPr>
        <w:t xml:space="preserve">for any </w:t>
      </w:r>
      <w:r w:rsidR="0010385C">
        <w:rPr>
          <w:sz w:val="21"/>
        </w:rPr>
        <w:t>Trespassing</w:t>
      </w:r>
      <w:r>
        <w:rPr>
          <w:sz w:val="21"/>
        </w:rPr>
        <w:t xml:space="preserve"> Technology installed near the Claimant/Libellant’s private dwelling and or workplace, shall be due and payable from the Respondent/Libellee to the Claimant/Libellant, or to another recipient or organization if specified in writing by the Claimant/Libellant.</w:t>
      </w:r>
    </w:p>
    <w:p w:rsidR="009057E2" w:rsidRDefault="005A0475">
      <w:pPr>
        <w:pStyle w:val="ListParagraph"/>
        <w:numPr>
          <w:ilvl w:val="2"/>
          <w:numId w:val="3"/>
        </w:numPr>
        <w:tabs>
          <w:tab w:val="left" w:pos="1763"/>
        </w:tabs>
        <w:spacing w:before="107" w:line="232" w:lineRule="auto"/>
        <w:ind w:left="1757" w:right="704"/>
        <w:jc w:val="both"/>
        <w:rPr>
          <w:sz w:val="21"/>
        </w:rPr>
      </w:pPr>
      <w:r>
        <w:rPr>
          <w:sz w:val="21"/>
        </w:rPr>
        <w:t>In the case of failure to pay any fees within thirty days of presentment of a True Bill, you agree to a lien against you, subject to levy, distraint, distress, certificate of exigency, impound, execution and all other lawful and or commercial</w:t>
      </w:r>
      <w:r>
        <w:rPr>
          <w:spacing w:val="-4"/>
          <w:sz w:val="21"/>
        </w:rPr>
        <w:t xml:space="preserve"> </w:t>
      </w:r>
      <w:r>
        <w:rPr>
          <w:sz w:val="21"/>
        </w:rPr>
        <w:t>remedies.</w:t>
      </w:r>
    </w:p>
    <w:p w:rsidR="00D44469" w:rsidRPr="00D44469" w:rsidRDefault="00D44469" w:rsidP="0010385C">
      <w:pPr>
        <w:pStyle w:val="ListParagraph"/>
        <w:tabs>
          <w:tab w:val="left" w:pos="1763"/>
        </w:tabs>
        <w:spacing w:before="109" w:line="235" w:lineRule="auto"/>
        <w:ind w:right="588" w:firstLine="0"/>
        <w:rPr>
          <w:b/>
          <w:sz w:val="21"/>
        </w:rPr>
      </w:pPr>
    </w:p>
    <w:p w:rsidR="009057E2" w:rsidRDefault="005A0475">
      <w:pPr>
        <w:pStyle w:val="ListParagraph"/>
        <w:numPr>
          <w:ilvl w:val="2"/>
          <w:numId w:val="3"/>
        </w:numPr>
        <w:tabs>
          <w:tab w:val="left" w:pos="1763"/>
        </w:tabs>
        <w:spacing w:before="109" w:line="235" w:lineRule="auto"/>
        <w:ind w:left="1757" w:right="588"/>
        <w:rPr>
          <w:b/>
          <w:sz w:val="21"/>
        </w:rPr>
      </w:pPr>
      <w:r>
        <w:rPr>
          <w:sz w:val="21"/>
        </w:rPr>
        <w:lastRenderedPageBreak/>
        <w:t>Aiding and abetting the implementation of so named “Smart Grid”, and or so named</w:t>
      </w:r>
      <w:r w:rsidR="0010385C">
        <w:rPr>
          <w:sz w:val="21"/>
        </w:rPr>
        <w:t xml:space="preserve"> “</w:t>
      </w:r>
      <w:r w:rsidR="001744F5">
        <w:rPr>
          <w:sz w:val="21"/>
        </w:rPr>
        <w:t xml:space="preserve">telecom transmitter </w:t>
      </w:r>
      <w:r w:rsidR="0010385C">
        <w:rPr>
          <w:sz w:val="21"/>
        </w:rPr>
        <w:t>”</w:t>
      </w:r>
      <w:r>
        <w:rPr>
          <w:sz w:val="21"/>
        </w:rPr>
        <w:t xml:space="preserve"> “smart meters”, “advanced meters”, and or any other Trespassing Technology </w:t>
      </w:r>
      <w:r>
        <w:rPr>
          <w:b/>
          <w:sz w:val="21"/>
          <w:u w:val="single"/>
        </w:rPr>
        <w:t xml:space="preserve">is an act of Treason for those under oath to the </w:t>
      </w:r>
      <w:r>
        <w:rPr>
          <w:b/>
          <w:spacing w:val="-6"/>
          <w:sz w:val="21"/>
          <w:u w:val="single"/>
        </w:rPr>
        <w:t xml:space="preserve"> </w:t>
      </w:r>
      <w:r w:rsidR="00234944">
        <w:rPr>
          <w:b/>
          <w:sz w:val="21"/>
          <w:u w:val="single"/>
        </w:rPr>
        <w:t>Crown</w:t>
      </w:r>
      <w:r>
        <w:rPr>
          <w:b/>
          <w:sz w:val="21"/>
          <w:u w:val="single"/>
        </w:rPr>
        <w:t>.</w:t>
      </w:r>
    </w:p>
    <w:p w:rsidR="009057E2" w:rsidRDefault="009057E2">
      <w:pPr>
        <w:spacing w:line="235" w:lineRule="auto"/>
        <w:rPr>
          <w:sz w:val="21"/>
        </w:rPr>
        <w:sectPr w:rsidR="009057E2">
          <w:pgSz w:w="12240" w:h="15840"/>
          <w:pgMar w:top="1240" w:right="800" w:bottom="780" w:left="580" w:header="0" w:footer="584" w:gutter="0"/>
          <w:cols w:space="720"/>
        </w:sectPr>
      </w:pPr>
    </w:p>
    <w:p w:rsidR="009057E2" w:rsidRDefault="005A0475">
      <w:pPr>
        <w:spacing w:before="39"/>
        <w:ind w:left="1828" w:right="1877"/>
        <w:jc w:val="center"/>
        <w:rPr>
          <w:b/>
          <w:sz w:val="32"/>
        </w:rPr>
      </w:pPr>
      <w:r>
        <w:rPr>
          <w:b/>
          <w:sz w:val="32"/>
          <w:u w:val="thick"/>
        </w:rPr>
        <w:lastRenderedPageBreak/>
        <w:t>NOTICE</w:t>
      </w:r>
    </w:p>
    <w:p w:rsidR="009057E2" w:rsidRDefault="009057E2">
      <w:pPr>
        <w:pStyle w:val="BodyText"/>
        <w:spacing w:before="3"/>
        <w:rPr>
          <w:b/>
          <w:sz w:val="26"/>
        </w:rPr>
      </w:pPr>
    </w:p>
    <w:p w:rsidR="009057E2" w:rsidRDefault="005A0475">
      <w:pPr>
        <w:spacing w:before="64"/>
        <w:ind w:left="951" w:right="1227"/>
        <w:rPr>
          <w:b/>
          <w:sz w:val="24"/>
        </w:rPr>
      </w:pPr>
      <w:r>
        <w:rPr>
          <w:b/>
          <w:sz w:val="24"/>
        </w:rPr>
        <w:t>RESPONSE MUST BE BY THE EFFECTIVE DATE, WHICH IS FOURTEEN (14) DAYS FROM THE POSTMARK DATE OF THIS CONTRACT.</w:t>
      </w:r>
    </w:p>
    <w:p w:rsidR="009057E2" w:rsidRDefault="009057E2">
      <w:pPr>
        <w:pStyle w:val="BodyText"/>
        <w:rPr>
          <w:b/>
          <w:sz w:val="24"/>
        </w:rPr>
      </w:pPr>
    </w:p>
    <w:p w:rsidR="009057E2" w:rsidRDefault="005A0475">
      <w:pPr>
        <w:spacing w:line="244" w:lineRule="auto"/>
        <w:ind w:left="951" w:right="2387"/>
        <w:rPr>
          <w:b/>
          <w:sz w:val="24"/>
        </w:rPr>
      </w:pPr>
      <w:r>
        <w:rPr>
          <w:b/>
          <w:sz w:val="24"/>
        </w:rPr>
        <w:t>RESPONSE MUST BE TO THE POSTAL LOCATIONS OF THE TWO WITNESSES:</w:t>
      </w:r>
    </w:p>
    <w:p w:rsidR="009057E2" w:rsidRDefault="009057E2">
      <w:pPr>
        <w:pStyle w:val="BodyText"/>
        <w:spacing w:before="7"/>
        <w:rPr>
          <w:b/>
          <w:sz w:val="15"/>
        </w:rPr>
      </w:pPr>
    </w:p>
    <w:p w:rsidR="009057E2" w:rsidRDefault="005A0475">
      <w:pPr>
        <w:pStyle w:val="BodyText"/>
        <w:tabs>
          <w:tab w:val="left" w:pos="3422"/>
          <w:tab w:val="left" w:pos="6886"/>
          <w:tab w:val="left" w:pos="8755"/>
          <w:tab w:val="left" w:pos="9907"/>
        </w:tabs>
        <w:spacing w:before="64"/>
        <w:ind w:left="951"/>
      </w:pPr>
      <w:r>
        <w:rPr>
          <w:u w:val="single"/>
        </w:rPr>
        <w:t xml:space="preserve"> </w:t>
      </w:r>
      <w:r>
        <w:rPr>
          <w:u w:val="single"/>
        </w:rPr>
        <w:tab/>
      </w:r>
      <w:r>
        <w:t>c/o</w:t>
      </w:r>
      <w:r>
        <w:rPr>
          <w:u w:val="single"/>
        </w:rPr>
        <w:t xml:space="preserve"> </w:t>
      </w:r>
      <w:r>
        <w:rPr>
          <w:u w:val="single"/>
        </w:rPr>
        <w:tab/>
      </w:r>
      <w:r>
        <w:t>,</w:t>
      </w:r>
      <w:r>
        <w:rPr>
          <w:u w:val="single"/>
        </w:rPr>
        <w:t xml:space="preserve"> </w:t>
      </w:r>
      <w:r>
        <w:rPr>
          <w:u w:val="single"/>
        </w:rPr>
        <w:tab/>
      </w:r>
      <w:r>
        <w:t xml:space="preserve">, </w:t>
      </w:r>
      <w:r>
        <w:rPr>
          <w:u w:val="single"/>
        </w:rPr>
        <w:t xml:space="preserve"> </w:t>
      </w:r>
      <w:r>
        <w:rPr>
          <w:u w:val="single"/>
        </w:rPr>
        <w:tab/>
      </w:r>
    </w:p>
    <w:p w:rsidR="009057E2" w:rsidRDefault="005A0475">
      <w:pPr>
        <w:tabs>
          <w:tab w:val="left" w:pos="3696"/>
          <w:tab w:val="left" w:pos="6982"/>
          <w:tab w:val="left" w:pos="8861"/>
        </w:tabs>
        <w:spacing w:before="4"/>
        <w:ind w:left="951"/>
        <w:rPr>
          <w:sz w:val="14"/>
        </w:rPr>
      </w:pPr>
      <w:r>
        <w:rPr>
          <w:b/>
          <w:sz w:val="20"/>
        </w:rPr>
        <w:t>Witness</w:t>
      </w:r>
      <w:r>
        <w:rPr>
          <w:b/>
          <w:spacing w:val="-4"/>
          <w:sz w:val="20"/>
        </w:rPr>
        <w:t xml:space="preserve"> </w:t>
      </w:r>
      <w:r>
        <w:rPr>
          <w:b/>
          <w:sz w:val="20"/>
        </w:rPr>
        <w:t>#1</w:t>
      </w:r>
      <w:r>
        <w:rPr>
          <w:b/>
          <w:spacing w:val="-2"/>
          <w:sz w:val="20"/>
        </w:rPr>
        <w:t xml:space="preserve"> </w:t>
      </w:r>
      <w:r>
        <w:rPr>
          <w:color w:val="757070"/>
          <w:sz w:val="14"/>
        </w:rPr>
        <w:t>[print]</w:t>
      </w:r>
      <w:r>
        <w:rPr>
          <w:color w:val="757070"/>
          <w:sz w:val="14"/>
        </w:rPr>
        <w:tab/>
        <w:t>[witness mailing</w:t>
      </w:r>
      <w:r>
        <w:rPr>
          <w:color w:val="757070"/>
          <w:spacing w:val="-2"/>
          <w:sz w:val="14"/>
        </w:rPr>
        <w:t xml:space="preserve"> </w:t>
      </w:r>
      <w:r>
        <w:rPr>
          <w:color w:val="757070"/>
          <w:sz w:val="14"/>
        </w:rPr>
        <w:t>address]</w:t>
      </w:r>
      <w:r>
        <w:rPr>
          <w:color w:val="757070"/>
          <w:sz w:val="14"/>
        </w:rPr>
        <w:tab/>
        <w:t>[city]</w:t>
      </w:r>
      <w:r>
        <w:rPr>
          <w:color w:val="757070"/>
          <w:sz w:val="14"/>
        </w:rPr>
        <w:tab/>
        <w:t>[state]</w:t>
      </w:r>
    </w:p>
    <w:p w:rsidR="009057E2" w:rsidRDefault="009057E2">
      <w:pPr>
        <w:pStyle w:val="BodyText"/>
        <w:spacing w:before="5"/>
        <w:rPr>
          <w:sz w:val="19"/>
        </w:rPr>
      </w:pPr>
    </w:p>
    <w:p w:rsidR="009057E2" w:rsidRDefault="005A0475">
      <w:pPr>
        <w:pStyle w:val="BodyText"/>
        <w:tabs>
          <w:tab w:val="left" w:pos="3422"/>
          <w:tab w:val="left" w:pos="6886"/>
          <w:tab w:val="left" w:pos="8755"/>
          <w:tab w:val="left" w:pos="9907"/>
        </w:tabs>
        <w:spacing w:before="65"/>
        <w:ind w:left="951"/>
      </w:pPr>
      <w:r>
        <w:rPr>
          <w:u w:val="single"/>
        </w:rPr>
        <w:t xml:space="preserve"> </w:t>
      </w:r>
      <w:r>
        <w:rPr>
          <w:u w:val="single"/>
        </w:rPr>
        <w:tab/>
      </w:r>
      <w:r>
        <w:t>c/o</w:t>
      </w:r>
      <w:r>
        <w:rPr>
          <w:u w:val="single"/>
        </w:rPr>
        <w:t xml:space="preserve"> </w:t>
      </w:r>
      <w:r>
        <w:rPr>
          <w:u w:val="single"/>
        </w:rPr>
        <w:tab/>
      </w:r>
      <w:r>
        <w:t>,</w:t>
      </w:r>
      <w:r>
        <w:rPr>
          <w:u w:val="single"/>
        </w:rPr>
        <w:t xml:space="preserve"> </w:t>
      </w:r>
      <w:r>
        <w:rPr>
          <w:u w:val="single"/>
        </w:rPr>
        <w:tab/>
      </w:r>
      <w:r>
        <w:t xml:space="preserve">, </w:t>
      </w:r>
      <w:r>
        <w:rPr>
          <w:u w:val="single"/>
        </w:rPr>
        <w:t xml:space="preserve"> </w:t>
      </w:r>
      <w:r>
        <w:rPr>
          <w:u w:val="single"/>
        </w:rPr>
        <w:tab/>
      </w:r>
    </w:p>
    <w:p w:rsidR="009057E2" w:rsidRDefault="005A0475">
      <w:pPr>
        <w:tabs>
          <w:tab w:val="left" w:pos="3695"/>
          <w:tab w:val="left" w:pos="6978"/>
          <w:tab w:val="left" w:pos="8858"/>
        </w:tabs>
        <w:spacing w:before="6"/>
        <w:ind w:left="951"/>
        <w:rPr>
          <w:sz w:val="14"/>
        </w:rPr>
      </w:pPr>
      <w:r>
        <w:rPr>
          <w:b/>
          <w:sz w:val="20"/>
        </w:rPr>
        <w:t>Witness</w:t>
      </w:r>
      <w:r>
        <w:rPr>
          <w:b/>
          <w:spacing w:val="-3"/>
          <w:sz w:val="20"/>
        </w:rPr>
        <w:t xml:space="preserve"> </w:t>
      </w:r>
      <w:r>
        <w:rPr>
          <w:b/>
          <w:sz w:val="20"/>
        </w:rPr>
        <w:t>#2</w:t>
      </w:r>
      <w:r>
        <w:rPr>
          <w:b/>
          <w:spacing w:val="-1"/>
          <w:sz w:val="20"/>
        </w:rPr>
        <w:t xml:space="preserve"> </w:t>
      </w:r>
      <w:r>
        <w:rPr>
          <w:color w:val="757070"/>
          <w:sz w:val="14"/>
        </w:rPr>
        <w:t>[print]</w:t>
      </w:r>
      <w:r>
        <w:rPr>
          <w:color w:val="757070"/>
          <w:sz w:val="14"/>
        </w:rPr>
        <w:tab/>
        <w:t>[witness</w:t>
      </w:r>
      <w:r>
        <w:rPr>
          <w:color w:val="757070"/>
          <w:spacing w:val="1"/>
          <w:sz w:val="14"/>
        </w:rPr>
        <w:t xml:space="preserve"> </w:t>
      </w:r>
      <w:r>
        <w:rPr>
          <w:color w:val="757070"/>
          <w:sz w:val="14"/>
        </w:rPr>
        <w:t>mailing</w:t>
      </w:r>
      <w:r>
        <w:rPr>
          <w:color w:val="757070"/>
          <w:spacing w:val="-1"/>
          <w:sz w:val="14"/>
        </w:rPr>
        <w:t xml:space="preserve"> </w:t>
      </w:r>
      <w:r>
        <w:rPr>
          <w:color w:val="757070"/>
          <w:sz w:val="14"/>
        </w:rPr>
        <w:t>address]</w:t>
      </w:r>
      <w:r>
        <w:rPr>
          <w:color w:val="757070"/>
          <w:sz w:val="14"/>
        </w:rPr>
        <w:tab/>
        <w:t>[city]</w:t>
      </w:r>
      <w:r>
        <w:rPr>
          <w:color w:val="757070"/>
          <w:sz w:val="14"/>
        </w:rPr>
        <w:tab/>
        <w:t>[state]</w:t>
      </w:r>
    </w:p>
    <w:p w:rsidR="009057E2" w:rsidRDefault="009057E2">
      <w:pPr>
        <w:pStyle w:val="BodyText"/>
        <w:rPr>
          <w:sz w:val="20"/>
        </w:rPr>
      </w:pPr>
    </w:p>
    <w:p w:rsidR="009057E2" w:rsidRDefault="009057E2">
      <w:pPr>
        <w:pStyle w:val="BodyText"/>
        <w:spacing w:before="4"/>
        <w:rPr>
          <w:sz w:val="27"/>
        </w:rPr>
      </w:pPr>
    </w:p>
    <w:p w:rsidR="009057E2" w:rsidRDefault="005A0475">
      <w:pPr>
        <w:pStyle w:val="Heading2"/>
      </w:pPr>
      <w:r>
        <w:t>ABATEMENT OF ERRORS AND OMISSIONS</w:t>
      </w:r>
    </w:p>
    <w:p w:rsidR="009057E2" w:rsidRDefault="005A0475">
      <w:pPr>
        <w:pStyle w:val="BodyText"/>
        <w:spacing w:before="176"/>
        <w:ind w:left="951" w:right="1056"/>
      </w:pPr>
      <w:r>
        <w:t>If the Respondents/Libellees its co-parties and officers discover any errors or omissions, legal or otherwise, in or related to this instrument, said agents, officers and co-parties are required to notice the Claimant/Libellant at the required postal location(s), by Registered or Certified Mail, with a point-by-point description of any such errors and omissions or defects for correction within three (3) days of receiving this Notice, or forever admit the lawful execution of this Notice as a matter of the public record.</w:t>
      </w:r>
    </w:p>
    <w:p w:rsidR="009057E2" w:rsidRDefault="005A0475">
      <w:pPr>
        <w:pStyle w:val="BodyText"/>
        <w:spacing w:before="181" w:line="244" w:lineRule="auto"/>
        <w:ind w:left="951" w:right="1042"/>
      </w:pPr>
      <w:r>
        <w:t>If additional time is required for responding, a request must be received by the Claimant/Libellant in the prescribed form at the postal locations herein within the three (3) days allotted or be forever barred from contest under the doctrine or maxim of Collateral Estoppel.</w:t>
      </w:r>
    </w:p>
    <w:p w:rsidR="009057E2" w:rsidRDefault="009057E2">
      <w:pPr>
        <w:pStyle w:val="BodyText"/>
      </w:pPr>
    </w:p>
    <w:p w:rsidR="009057E2" w:rsidRDefault="009057E2">
      <w:pPr>
        <w:pStyle w:val="BodyText"/>
        <w:spacing w:before="2"/>
      </w:pPr>
    </w:p>
    <w:p w:rsidR="009057E2" w:rsidRDefault="005A0475">
      <w:pPr>
        <w:pStyle w:val="Heading2"/>
      </w:pPr>
      <w:r>
        <w:t>TRESPASS UPON PRIVATE CONTRACT</w:t>
      </w:r>
    </w:p>
    <w:p w:rsidR="009057E2" w:rsidRDefault="005A0475">
      <w:pPr>
        <w:pStyle w:val="BodyText"/>
        <w:spacing w:before="176"/>
        <w:ind w:left="951"/>
      </w:pPr>
      <w:r>
        <w:t>Any collateral attack on this Contract is in bad faith and is a criminal trespass.</w:t>
      </w:r>
    </w:p>
    <w:p w:rsidR="009057E2" w:rsidRDefault="009057E2">
      <w:pPr>
        <w:pStyle w:val="BodyText"/>
      </w:pPr>
    </w:p>
    <w:p w:rsidR="009057E2" w:rsidRDefault="009057E2">
      <w:pPr>
        <w:pStyle w:val="BodyText"/>
        <w:spacing w:before="3"/>
      </w:pPr>
    </w:p>
    <w:p w:rsidR="009057E2" w:rsidRDefault="005A0475">
      <w:pPr>
        <w:pStyle w:val="Heading2"/>
      </w:pPr>
      <w:r>
        <w:t>AGREEMENT AND WAIVER OF RIGHTS</w:t>
      </w:r>
    </w:p>
    <w:p w:rsidR="009057E2" w:rsidRDefault="005A0475">
      <w:pPr>
        <w:pStyle w:val="BodyText"/>
        <w:spacing w:before="169"/>
        <w:ind w:left="951"/>
        <w:rPr>
          <w:i/>
        </w:rPr>
      </w:pPr>
      <w:r>
        <w:t>If the Respondents/Libellees agree with all of the statements herein, a response is not necessary</w:t>
      </w:r>
      <w:r>
        <w:rPr>
          <w:i/>
        </w:rPr>
        <w:t>.</w:t>
      </w:r>
    </w:p>
    <w:p w:rsidR="009057E2" w:rsidRDefault="009057E2">
      <w:pPr>
        <w:pStyle w:val="BodyText"/>
        <w:spacing w:before="7"/>
        <w:rPr>
          <w:i/>
          <w:sz w:val="20"/>
        </w:rPr>
      </w:pPr>
    </w:p>
    <w:p w:rsidR="009057E2" w:rsidRDefault="005A0475">
      <w:pPr>
        <w:pStyle w:val="BodyText"/>
        <w:spacing w:line="228" w:lineRule="auto"/>
        <w:ind w:left="951" w:right="1146"/>
      </w:pPr>
      <w:r>
        <w:t>If Respondents/Libellees choose to remain silent, Respondents/Libellees agree and accept all of the terms, statements and provisions herein as their complete understanding and agreement with Claimant/Libellant and their waiver of any and all immunities, rights, remedies and defenses of protest, objection, rebuttal, argument, appeal and controversy for all time.</w:t>
      </w:r>
    </w:p>
    <w:p w:rsidR="009057E2" w:rsidRDefault="009057E2">
      <w:pPr>
        <w:pStyle w:val="BodyText"/>
        <w:spacing w:before="2"/>
      </w:pPr>
    </w:p>
    <w:p w:rsidR="009057E2" w:rsidRDefault="005A0475">
      <w:pPr>
        <w:pStyle w:val="Heading5"/>
      </w:pPr>
      <w:r>
        <w:t>Tacit Agreement</w:t>
      </w:r>
    </w:p>
    <w:p w:rsidR="009057E2" w:rsidRDefault="005A0475">
      <w:pPr>
        <w:pStyle w:val="BodyText"/>
        <w:spacing w:before="95"/>
        <w:ind w:left="951" w:right="760"/>
      </w:pPr>
      <w:r>
        <w:t>Respondents/Libellees may admit to all statements and claims in this Notice which comprises a binding contract by simply remaining silent.</w:t>
      </w:r>
    </w:p>
    <w:p w:rsidR="009057E2" w:rsidRDefault="009057E2">
      <w:pPr>
        <w:pStyle w:val="BodyText"/>
        <w:spacing w:before="4"/>
      </w:pPr>
    </w:p>
    <w:p w:rsidR="009057E2" w:rsidRDefault="005A0475">
      <w:pPr>
        <w:pStyle w:val="Heading5"/>
      </w:pPr>
      <w:r>
        <w:t>Statute Staple</w:t>
      </w:r>
    </w:p>
    <w:p w:rsidR="009057E2" w:rsidRDefault="005A0475">
      <w:pPr>
        <w:pStyle w:val="BodyText"/>
        <w:spacing w:before="95"/>
        <w:ind w:left="951" w:right="990"/>
        <w:jc w:val="both"/>
      </w:pPr>
      <w:r>
        <w:t>This Contract is instantly self-executing upon issuance due to the failure by Respondents/Libellees to respond or perform as defined above. Respondents/Libellees agree to be bound by all of the terms of the Contract commencing on the date of default.</w:t>
      </w:r>
    </w:p>
    <w:p w:rsidR="009057E2" w:rsidRDefault="009057E2">
      <w:pPr>
        <w:jc w:val="both"/>
        <w:sectPr w:rsidR="009057E2">
          <w:pgSz w:w="12240" w:h="15840"/>
          <w:pgMar w:top="860" w:right="800" w:bottom="780" w:left="580" w:header="0" w:footer="584" w:gutter="0"/>
          <w:cols w:space="720"/>
        </w:sectPr>
      </w:pPr>
    </w:p>
    <w:p w:rsidR="009057E2" w:rsidRDefault="005A0475">
      <w:pPr>
        <w:pStyle w:val="Heading5"/>
        <w:spacing w:before="38"/>
      </w:pPr>
      <w:r>
        <w:lastRenderedPageBreak/>
        <w:t>Confession of Judgment - Binding Administrative Judgment</w:t>
      </w:r>
    </w:p>
    <w:p w:rsidR="009057E2" w:rsidRDefault="005A0475">
      <w:pPr>
        <w:spacing w:before="95" w:line="242" w:lineRule="auto"/>
        <w:ind w:left="951" w:right="742"/>
        <w:rPr>
          <w:b/>
        </w:rPr>
      </w:pPr>
      <w:r>
        <w:t xml:space="preserve">The Respondents/Libellees are entitled to a Notice of Default. In consideration, Respondents/Libellees agrees to accept a Notice of Default as Binding Administrative Judgment (“Judgment”) certifying Respondents/Libellees agreement with all terms, statements, facts and provisions in the Contract. Since Judgment is issued when a party waives the right to respond, </w:t>
      </w:r>
      <w:r>
        <w:rPr>
          <w:b/>
          <w:u w:val="thick"/>
        </w:rPr>
        <w:t>all parties to this Agreement agree to be</w:t>
      </w:r>
      <w:r>
        <w:rPr>
          <w:b/>
        </w:rPr>
        <w:t xml:space="preserve"> </w:t>
      </w:r>
      <w:r>
        <w:rPr>
          <w:b/>
          <w:u w:val="thick"/>
        </w:rPr>
        <w:t>bound in perpetuity by any and all such Judgments which may be issued regarding the Contract</w:t>
      </w:r>
      <w:r>
        <w:rPr>
          <w:b/>
        </w:rPr>
        <w:t>.</w:t>
      </w:r>
    </w:p>
    <w:p w:rsidR="009057E2" w:rsidRDefault="009057E2">
      <w:pPr>
        <w:pStyle w:val="BodyText"/>
        <w:spacing w:before="2"/>
        <w:rPr>
          <w:b/>
          <w:sz w:val="14"/>
        </w:rPr>
      </w:pPr>
    </w:p>
    <w:p w:rsidR="009057E2" w:rsidRDefault="005A0475">
      <w:pPr>
        <w:spacing w:before="65" w:line="242" w:lineRule="auto"/>
        <w:ind w:left="951" w:right="822"/>
        <w:rPr>
          <w:b/>
        </w:rPr>
      </w:pPr>
      <w:r>
        <w:t xml:space="preserve">The Respondents/Libellees cannot directly or indirectly seek recoupment of losses incurred, due to any terms of this Contract, from their customers or constituents. </w:t>
      </w:r>
      <w:r>
        <w:rPr>
          <w:b/>
          <w:u w:val="thick"/>
        </w:rPr>
        <w:t>Any Respondent/Libellee will be</w:t>
      </w:r>
      <w:r>
        <w:rPr>
          <w:b/>
        </w:rPr>
        <w:t xml:space="preserve"> </w:t>
      </w:r>
      <w:r>
        <w:rPr>
          <w:b/>
          <w:u w:val="thick"/>
        </w:rPr>
        <w:t>absolved of all liability, including all outstanding amounts billed, when all Trespassing</w:t>
      </w:r>
      <w:r>
        <w:rPr>
          <w:b/>
        </w:rPr>
        <w:t xml:space="preserve"> </w:t>
      </w:r>
      <w:r>
        <w:rPr>
          <w:b/>
          <w:u w:val="thick"/>
        </w:rPr>
        <w:t>Technology is removed from the service area or constituency, as the case may be, of that</w:t>
      </w:r>
      <w:r>
        <w:rPr>
          <w:b/>
        </w:rPr>
        <w:t xml:space="preserve"> </w:t>
      </w:r>
      <w:r>
        <w:rPr>
          <w:b/>
          <w:u w:val="thick"/>
        </w:rPr>
        <w:t>Respondent/Libellee.</w:t>
      </w:r>
    </w:p>
    <w:p w:rsidR="009057E2" w:rsidRDefault="009057E2">
      <w:pPr>
        <w:pStyle w:val="BodyText"/>
        <w:spacing w:before="1"/>
        <w:rPr>
          <w:b/>
          <w:sz w:val="20"/>
        </w:rPr>
      </w:pPr>
    </w:p>
    <w:p w:rsidR="009057E2" w:rsidRDefault="005A0475">
      <w:pPr>
        <w:pStyle w:val="Heading2"/>
      </w:pPr>
      <w:r>
        <w:t>CONCLUSION</w:t>
      </w:r>
    </w:p>
    <w:p w:rsidR="009057E2" w:rsidRDefault="005A0475">
      <w:pPr>
        <w:pStyle w:val="BodyText"/>
        <w:spacing w:before="176"/>
        <w:ind w:left="951" w:right="1054"/>
      </w:pPr>
      <w:r>
        <w:t>The Respondents/Libellees have been served this notice, including but not limited to the enclosed Exhibits, Affidavit and Bill of Lading, all of which constitute full disclosure of the so named “Smart Grid” agenda as of the date of this notice. This notice in full will be made available to anyone who chooses to use it in a subsequent claim regarding Trespassing Technology and any effect thereof, directly or indirectly causing harm of any kind to anyone or anything.</w:t>
      </w:r>
    </w:p>
    <w:p w:rsidR="009057E2" w:rsidRDefault="009057E2">
      <w:pPr>
        <w:pStyle w:val="BodyText"/>
        <w:spacing w:before="9"/>
        <w:rPr>
          <w:sz w:val="20"/>
        </w:rPr>
      </w:pPr>
    </w:p>
    <w:p w:rsidR="009057E2" w:rsidRDefault="005A0475">
      <w:pPr>
        <w:pStyle w:val="BodyText"/>
        <w:ind w:left="951"/>
      </w:pPr>
      <w:r>
        <w:t>Respectfully, govern yourself accordingly.</w:t>
      </w:r>
    </w:p>
    <w:p w:rsidR="009057E2" w:rsidRDefault="009057E2">
      <w:pPr>
        <w:pStyle w:val="BodyText"/>
        <w:spacing w:before="5"/>
        <w:rPr>
          <w:sz w:val="21"/>
        </w:rPr>
      </w:pPr>
    </w:p>
    <w:p w:rsidR="009057E2" w:rsidRDefault="005A0475">
      <w:pPr>
        <w:pStyle w:val="Heading5"/>
        <w:ind w:right="2820"/>
      </w:pPr>
      <w:r>
        <w:t>Notice to Agent is Notice to Principal; Notice to Principal is Notice to Agent As Above so below</w:t>
      </w:r>
    </w:p>
    <w:p w:rsidR="009057E2" w:rsidRDefault="005A0475">
      <w:pPr>
        <w:spacing w:before="1"/>
        <w:ind w:left="2139" w:right="1041" w:hanging="1188"/>
        <w:rPr>
          <w:b/>
        </w:rPr>
      </w:pPr>
      <w:r>
        <w:rPr>
          <w:b/>
        </w:rPr>
        <w:t>It is written, “If they refuse to take the cup at thine hand to drinke, then shalt thou say vnto them, Thus saith the Lord of hosts, Yee shall certainely drinke.”</w:t>
      </w:r>
    </w:p>
    <w:p w:rsidR="009057E2" w:rsidRDefault="005A0475">
      <w:pPr>
        <w:spacing w:line="251" w:lineRule="exact"/>
        <w:ind w:left="2139"/>
        <w:rPr>
          <w:b/>
        </w:rPr>
      </w:pPr>
      <w:r>
        <w:rPr>
          <w:b/>
        </w:rPr>
        <w:t>“Thy kingdome come, Thy will be done in earth, as it is in heauen.”</w:t>
      </w:r>
    </w:p>
    <w:p w:rsidR="009057E2" w:rsidRDefault="009057E2">
      <w:pPr>
        <w:pStyle w:val="BodyText"/>
        <w:spacing w:before="6"/>
        <w:rPr>
          <w:b/>
          <w:sz w:val="20"/>
        </w:rPr>
      </w:pPr>
    </w:p>
    <w:p w:rsidR="009057E2" w:rsidRDefault="005A0475">
      <w:pPr>
        <w:pStyle w:val="BodyText"/>
        <w:tabs>
          <w:tab w:val="left" w:pos="4217"/>
        </w:tabs>
        <w:ind w:left="951"/>
      </w:pPr>
      <w:r>
        <w:t>I,</w:t>
      </w:r>
      <w:r>
        <w:rPr>
          <w:u w:val="single"/>
        </w:rPr>
        <w:t xml:space="preserve"> </w:t>
      </w:r>
      <w:r>
        <w:rPr>
          <w:u w:val="single"/>
        </w:rPr>
        <w:tab/>
      </w:r>
      <w:r>
        <w:t>, herein “Claimant/Libellant,” do herewith affirm and</w:t>
      </w:r>
      <w:r>
        <w:rPr>
          <w:spacing w:val="-15"/>
        </w:rPr>
        <w:t xml:space="preserve"> </w:t>
      </w:r>
      <w:r>
        <w:t>declare</w:t>
      </w:r>
    </w:p>
    <w:p w:rsidR="009057E2" w:rsidRDefault="005A0475">
      <w:pPr>
        <w:spacing w:before="2" w:line="160" w:lineRule="exact"/>
        <w:ind w:left="1131"/>
        <w:rPr>
          <w:sz w:val="14"/>
        </w:rPr>
      </w:pPr>
      <w:r>
        <w:rPr>
          <w:color w:val="757070"/>
          <w:sz w:val="14"/>
        </w:rPr>
        <w:t>[Claimant/Libellant name]</w:t>
      </w:r>
    </w:p>
    <w:p w:rsidR="009057E2" w:rsidRDefault="005A0475">
      <w:pPr>
        <w:pStyle w:val="BodyText"/>
        <w:ind w:left="951" w:right="880"/>
        <w:jc w:val="both"/>
      </w:pPr>
      <w:r>
        <w:t>under my unlimited commercial liability that I am competent and of lawful age to state the matters set forth herein, that they are true, correct, complete, not intended to be misleading, they are admissible as evidence, and in accordance with my best firsthand knowledge, understanding and belief.</w:t>
      </w:r>
    </w:p>
    <w:p w:rsidR="009057E2" w:rsidRDefault="009057E2">
      <w:pPr>
        <w:pStyle w:val="BodyText"/>
        <w:spacing w:before="10"/>
        <w:rPr>
          <w:sz w:val="20"/>
        </w:rPr>
      </w:pPr>
    </w:p>
    <w:p w:rsidR="009057E2" w:rsidRDefault="005A0475">
      <w:pPr>
        <w:pStyle w:val="BodyText"/>
        <w:ind w:left="951"/>
      </w:pPr>
      <w:r>
        <w:t>All rights reserved without prejudice</w:t>
      </w:r>
    </w:p>
    <w:p w:rsidR="009057E2" w:rsidRDefault="009057E2">
      <w:pPr>
        <w:pStyle w:val="BodyText"/>
        <w:spacing w:before="9"/>
        <w:rPr>
          <w:sz w:val="20"/>
        </w:rPr>
      </w:pPr>
    </w:p>
    <w:p w:rsidR="009057E2" w:rsidRDefault="005A0475">
      <w:pPr>
        <w:pStyle w:val="BodyText"/>
        <w:tabs>
          <w:tab w:val="left" w:pos="2287"/>
          <w:tab w:val="left" w:pos="4164"/>
          <w:tab w:val="left" w:pos="8340"/>
        </w:tabs>
        <w:ind w:left="951"/>
      </w:pPr>
      <w:r>
        <w:t>Dated</w:t>
      </w:r>
      <w:r>
        <w:rPr>
          <w:spacing w:val="-3"/>
        </w:rPr>
        <w:t xml:space="preserve"> </w:t>
      </w:r>
      <w:r>
        <w:t>this</w:t>
      </w:r>
      <w:r>
        <w:rPr>
          <w:u w:val="single"/>
        </w:rPr>
        <w:t xml:space="preserve"> </w:t>
      </w:r>
      <w:r>
        <w:rPr>
          <w:u w:val="single"/>
        </w:rPr>
        <w:tab/>
      </w:r>
      <w:r>
        <w:t>day</w:t>
      </w:r>
      <w:r>
        <w:rPr>
          <w:spacing w:val="-3"/>
        </w:rPr>
        <w:t xml:space="preserve"> </w:t>
      </w:r>
      <w:r>
        <w:t>of</w:t>
      </w:r>
      <w:r>
        <w:rPr>
          <w:u w:val="single"/>
        </w:rPr>
        <w:t xml:space="preserve"> </w:t>
      </w:r>
      <w:r>
        <w:rPr>
          <w:u w:val="single"/>
        </w:rPr>
        <w:tab/>
      </w:r>
      <w:r>
        <w:t>in the Year</w:t>
      </w:r>
      <w:r>
        <w:rPr>
          <w:spacing w:val="-4"/>
        </w:rPr>
        <w:t xml:space="preserve"> </w:t>
      </w:r>
      <w:r>
        <w:t>Two</w:t>
      </w:r>
      <w:r>
        <w:rPr>
          <w:spacing w:val="-3"/>
        </w:rPr>
        <w:t xml:space="preserve"> </w:t>
      </w:r>
      <w:r>
        <w:t>Thousand</w:t>
      </w:r>
      <w:r>
        <w:rPr>
          <w:u w:val="single"/>
        </w:rPr>
        <w:t xml:space="preserve"> </w:t>
      </w:r>
      <w:r>
        <w:rPr>
          <w:u w:val="single"/>
        </w:rPr>
        <w:tab/>
      </w:r>
      <w:r>
        <w:t>.</w:t>
      </w:r>
    </w:p>
    <w:p w:rsidR="009057E2" w:rsidRDefault="005A0475">
      <w:pPr>
        <w:tabs>
          <w:tab w:val="left" w:pos="998"/>
          <w:tab w:val="left" w:pos="4679"/>
        </w:tabs>
        <w:spacing w:before="2"/>
        <w:ind w:right="1538"/>
        <w:jc w:val="center"/>
        <w:rPr>
          <w:sz w:val="14"/>
        </w:rPr>
      </w:pPr>
      <w:r>
        <w:rPr>
          <w:color w:val="757070"/>
          <w:sz w:val="14"/>
        </w:rPr>
        <w:t>[day]</w:t>
      </w:r>
      <w:r>
        <w:rPr>
          <w:color w:val="757070"/>
          <w:sz w:val="14"/>
        </w:rPr>
        <w:tab/>
        <w:t>[month</w:t>
      </w:r>
      <w:r>
        <w:rPr>
          <w:color w:val="757070"/>
          <w:spacing w:val="-1"/>
          <w:sz w:val="14"/>
        </w:rPr>
        <w:t xml:space="preserve"> </w:t>
      </w:r>
      <w:r>
        <w:rPr>
          <w:color w:val="757070"/>
          <w:sz w:val="14"/>
        </w:rPr>
        <w:t>-</w:t>
      </w:r>
      <w:r>
        <w:rPr>
          <w:color w:val="757070"/>
          <w:spacing w:val="-2"/>
          <w:sz w:val="14"/>
        </w:rPr>
        <w:t xml:space="preserve"> </w:t>
      </w:r>
      <w:r>
        <w:rPr>
          <w:color w:val="757070"/>
          <w:sz w:val="14"/>
        </w:rPr>
        <w:t>written]</w:t>
      </w:r>
      <w:r>
        <w:rPr>
          <w:color w:val="757070"/>
          <w:sz w:val="14"/>
        </w:rPr>
        <w:tab/>
        <w:t>[year -</w:t>
      </w:r>
      <w:r>
        <w:rPr>
          <w:color w:val="757070"/>
          <w:spacing w:val="-1"/>
          <w:sz w:val="14"/>
        </w:rPr>
        <w:t xml:space="preserve"> </w:t>
      </w:r>
      <w:r>
        <w:rPr>
          <w:color w:val="757070"/>
          <w:sz w:val="14"/>
        </w:rPr>
        <w:t>written]</w:t>
      </w:r>
    </w:p>
    <w:p w:rsidR="009057E2" w:rsidRDefault="009057E2">
      <w:pPr>
        <w:pStyle w:val="BodyText"/>
        <w:rPr>
          <w:sz w:val="20"/>
        </w:rPr>
      </w:pPr>
    </w:p>
    <w:p w:rsidR="009057E2" w:rsidRDefault="00926C86">
      <w:pPr>
        <w:pStyle w:val="BodyText"/>
        <w:spacing w:before="9"/>
        <w:rPr>
          <w:sz w:val="23"/>
        </w:rPr>
      </w:pPr>
      <w:r w:rsidRPr="00926C86">
        <w:pict>
          <v:line id="_x0000_s1037" style="position:absolute;z-index:251655168;mso-wrap-distance-left:0;mso-wrap-distance-right:0;mso-position-horizontal-relative:page" from="76.55pt,15.95pt" to="258.1pt,15.95pt" strokeweight=".19472mm">
            <w10:wrap type="topAndBottom" anchorx="page"/>
          </v:line>
        </w:pict>
      </w:r>
      <w:r w:rsidRPr="00926C86">
        <w:pict>
          <v:line id="_x0000_s1036" style="position:absolute;z-index:251656192;mso-wrap-distance-left:0;mso-wrap-distance-right:0;mso-position-horizontal-relative:page" from="274.55pt,15.95pt" to="445.2pt,15.95pt" strokeweight=".19472mm">
            <w10:wrap type="topAndBottom" anchorx="page"/>
          </v:line>
        </w:pict>
      </w:r>
    </w:p>
    <w:p w:rsidR="009057E2" w:rsidRDefault="005A0475">
      <w:pPr>
        <w:tabs>
          <w:tab w:val="left" w:pos="4911"/>
        </w:tabs>
        <w:spacing w:line="224" w:lineRule="exact"/>
        <w:ind w:left="951"/>
        <w:rPr>
          <w:sz w:val="14"/>
        </w:rPr>
      </w:pPr>
      <w:r>
        <w:rPr>
          <w:b/>
          <w:sz w:val="20"/>
        </w:rPr>
        <w:t>Claimant/Libellant</w:t>
      </w:r>
      <w:r>
        <w:rPr>
          <w:b/>
          <w:spacing w:val="-4"/>
          <w:sz w:val="20"/>
        </w:rPr>
        <w:t xml:space="preserve"> </w:t>
      </w:r>
      <w:r>
        <w:rPr>
          <w:color w:val="757070"/>
          <w:sz w:val="14"/>
        </w:rPr>
        <w:t>[print]</w:t>
      </w:r>
      <w:r>
        <w:rPr>
          <w:color w:val="757070"/>
          <w:sz w:val="14"/>
        </w:rPr>
        <w:tab/>
        <w:t>[autograph]</w:t>
      </w:r>
    </w:p>
    <w:p w:rsidR="009057E2" w:rsidRDefault="009057E2">
      <w:pPr>
        <w:pStyle w:val="BodyText"/>
        <w:rPr>
          <w:sz w:val="20"/>
        </w:rPr>
      </w:pPr>
    </w:p>
    <w:p w:rsidR="009057E2" w:rsidRDefault="00926C86">
      <w:pPr>
        <w:pStyle w:val="BodyText"/>
        <w:spacing w:before="2"/>
        <w:rPr>
          <w:sz w:val="26"/>
        </w:rPr>
      </w:pPr>
      <w:r w:rsidRPr="00926C86">
        <w:pict>
          <v:line id="_x0000_s1035" style="position:absolute;z-index:251657216;mso-wrap-distance-left:0;mso-wrap-distance-right:0;mso-position-horizontal-relative:page" from="76.55pt,17.3pt" to="258.1pt,17.3pt" strokeweight=".19472mm">
            <w10:wrap type="topAndBottom" anchorx="page"/>
          </v:line>
        </w:pict>
      </w:r>
      <w:r w:rsidRPr="00926C86">
        <w:pict>
          <v:line id="_x0000_s1034" style="position:absolute;z-index:251658240;mso-wrap-distance-left:0;mso-wrap-distance-right:0;mso-position-horizontal-relative:page" from="274.55pt,17.3pt" to="445.2pt,17.3pt" strokeweight=".19472mm">
            <w10:wrap type="topAndBottom" anchorx="page"/>
          </v:line>
        </w:pict>
      </w:r>
    </w:p>
    <w:p w:rsidR="009057E2" w:rsidRDefault="005A0475">
      <w:pPr>
        <w:tabs>
          <w:tab w:val="left" w:pos="4911"/>
        </w:tabs>
        <w:spacing w:after="110" w:line="224" w:lineRule="exact"/>
        <w:ind w:left="951"/>
        <w:rPr>
          <w:sz w:val="14"/>
        </w:rPr>
      </w:pPr>
      <w:r>
        <w:rPr>
          <w:b/>
          <w:sz w:val="20"/>
        </w:rPr>
        <w:t>Witness</w:t>
      </w:r>
      <w:r>
        <w:rPr>
          <w:b/>
          <w:spacing w:val="-4"/>
          <w:sz w:val="20"/>
        </w:rPr>
        <w:t xml:space="preserve"> </w:t>
      </w:r>
      <w:r>
        <w:rPr>
          <w:b/>
          <w:sz w:val="20"/>
        </w:rPr>
        <w:t>#1</w:t>
      </w:r>
      <w:r>
        <w:rPr>
          <w:b/>
          <w:spacing w:val="-2"/>
          <w:sz w:val="20"/>
        </w:rPr>
        <w:t xml:space="preserve"> </w:t>
      </w:r>
      <w:r>
        <w:rPr>
          <w:color w:val="757070"/>
          <w:sz w:val="14"/>
        </w:rPr>
        <w:t>[autograph]</w:t>
      </w:r>
      <w:r>
        <w:rPr>
          <w:color w:val="757070"/>
          <w:sz w:val="14"/>
        </w:rPr>
        <w:tab/>
      </w:r>
      <w:r>
        <w:rPr>
          <w:b/>
          <w:sz w:val="20"/>
        </w:rPr>
        <w:t>Witness #2</w:t>
      </w:r>
      <w:r>
        <w:rPr>
          <w:b/>
          <w:spacing w:val="-1"/>
          <w:sz w:val="20"/>
        </w:rPr>
        <w:t xml:space="preserve"> </w:t>
      </w:r>
      <w:r>
        <w:rPr>
          <w:color w:val="757070"/>
          <w:sz w:val="14"/>
        </w:rPr>
        <w:t>[autograph]</w:t>
      </w:r>
    </w:p>
    <w:p w:rsidR="009057E2" w:rsidRDefault="005A0475">
      <w:pPr>
        <w:spacing w:line="30" w:lineRule="exact"/>
        <w:ind w:left="907"/>
        <w:rPr>
          <w:sz w:val="2"/>
        </w:rPr>
      </w:pPr>
      <w:r>
        <w:rPr>
          <w:spacing w:val="10"/>
          <w:sz w:val="2"/>
        </w:rPr>
        <w:t xml:space="preserve"> </w:t>
      </w:r>
      <w:r w:rsidR="00926C86" w:rsidRPr="00926C86">
        <w:rPr>
          <w:spacing w:val="10"/>
          <w:sz w:val="2"/>
        </w:rPr>
      </w:r>
      <w:r w:rsidR="00D774F6">
        <w:rPr>
          <w:spacing w:val="10"/>
          <w:sz w:val="2"/>
        </w:rPr>
        <w:pict>
          <v:group id="_x0000_s1032" style="width:448.45pt;height:1.45pt;mso-position-horizontal-relative:char;mso-position-vertical-relative:line" coordsize="8969,29">
            <v:line id="_x0000_s1033" style="position:absolute" from="0,14" to="8969,14" strokeweight="1.44pt"/>
            <w10:wrap type="none"/>
            <w10:anchorlock/>
          </v:group>
        </w:pict>
      </w:r>
    </w:p>
    <w:p w:rsidR="009057E2" w:rsidRDefault="009057E2">
      <w:pPr>
        <w:pStyle w:val="BodyText"/>
        <w:spacing w:before="7"/>
        <w:rPr>
          <w:sz w:val="14"/>
        </w:rPr>
      </w:pPr>
    </w:p>
    <w:p w:rsidR="009057E2" w:rsidRDefault="005A0475">
      <w:pPr>
        <w:pStyle w:val="BodyText"/>
        <w:tabs>
          <w:tab w:val="left" w:pos="2578"/>
          <w:tab w:val="left" w:pos="5059"/>
          <w:tab w:val="left" w:pos="5827"/>
        </w:tabs>
        <w:spacing w:before="65"/>
        <w:ind w:left="951"/>
      </w:pPr>
      <w:r>
        <w:rPr>
          <w:color w:val="006FC0"/>
        </w:rPr>
        <w:t>On</w:t>
      </w:r>
      <w:r>
        <w:rPr>
          <w:color w:val="006FC0"/>
          <w:spacing w:val="-1"/>
        </w:rPr>
        <w:t xml:space="preserve"> </w:t>
      </w:r>
      <w:r>
        <w:rPr>
          <w:color w:val="006FC0"/>
        </w:rPr>
        <w:t>this,</w:t>
      </w:r>
      <w:r>
        <w:rPr>
          <w:color w:val="006FC0"/>
          <w:spacing w:val="-1"/>
        </w:rPr>
        <w:t xml:space="preserve"> </w:t>
      </w:r>
      <w:r>
        <w:rPr>
          <w:color w:val="006FC0"/>
        </w:rPr>
        <w:t>the</w:t>
      </w:r>
      <w:r>
        <w:rPr>
          <w:color w:val="006FC0"/>
          <w:u w:val="single" w:color="006EBF"/>
        </w:rPr>
        <w:t xml:space="preserve"> </w:t>
      </w:r>
      <w:r>
        <w:rPr>
          <w:color w:val="006FC0"/>
          <w:u w:val="single" w:color="006EBF"/>
        </w:rPr>
        <w:tab/>
      </w:r>
      <w:r>
        <w:rPr>
          <w:color w:val="006FC0"/>
        </w:rPr>
        <w:t>day</w:t>
      </w:r>
      <w:r>
        <w:rPr>
          <w:color w:val="006FC0"/>
          <w:spacing w:val="-3"/>
        </w:rPr>
        <w:t xml:space="preserve"> </w:t>
      </w:r>
      <w:r>
        <w:rPr>
          <w:color w:val="006FC0"/>
        </w:rPr>
        <w:t>of</w:t>
      </w:r>
      <w:r>
        <w:rPr>
          <w:color w:val="006FC0"/>
          <w:u w:val="single" w:color="006EBF"/>
        </w:rPr>
        <w:t xml:space="preserve"> </w:t>
      </w:r>
      <w:r>
        <w:rPr>
          <w:color w:val="006FC0"/>
          <w:u w:val="single" w:color="006EBF"/>
        </w:rPr>
        <w:tab/>
      </w:r>
      <w:r>
        <w:rPr>
          <w:color w:val="006FC0"/>
        </w:rPr>
        <w:t>, 20</w:t>
      </w:r>
      <w:r>
        <w:rPr>
          <w:color w:val="006FC0"/>
          <w:u w:val="single" w:color="006EBF"/>
        </w:rPr>
        <w:t xml:space="preserve"> </w:t>
      </w:r>
      <w:r>
        <w:rPr>
          <w:color w:val="006FC0"/>
          <w:u w:val="single" w:color="006EBF"/>
        </w:rPr>
        <w:tab/>
      </w:r>
      <w:r>
        <w:rPr>
          <w:color w:val="006FC0"/>
        </w:rPr>
        <w:t>, before me, the undersigned notary</w:t>
      </w:r>
      <w:r>
        <w:rPr>
          <w:color w:val="006FC0"/>
          <w:spacing w:val="-6"/>
        </w:rPr>
        <w:t xml:space="preserve"> </w:t>
      </w:r>
      <w:r>
        <w:rPr>
          <w:color w:val="006FC0"/>
        </w:rPr>
        <w:t>public,</w:t>
      </w:r>
    </w:p>
    <w:p w:rsidR="009057E2" w:rsidRDefault="005A0475">
      <w:pPr>
        <w:pStyle w:val="BodyText"/>
        <w:tabs>
          <w:tab w:val="left" w:pos="4882"/>
        </w:tabs>
        <w:spacing w:before="119"/>
        <w:ind w:left="951" w:right="1084"/>
      </w:pPr>
      <w:r>
        <w:rPr>
          <w:color w:val="006FC0"/>
        </w:rPr>
        <w:t>appeared</w:t>
      </w:r>
      <w:r>
        <w:rPr>
          <w:color w:val="006FC0"/>
          <w:u w:val="single" w:color="006EBF"/>
        </w:rPr>
        <w:t xml:space="preserve"> </w:t>
      </w:r>
      <w:r>
        <w:rPr>
          <w:color w:val="006FC0"/>
          <w:u w:val="single" w:color="006EBF"/>
        </w:rPr>
        <w:tab/>
      </w:r>
      <w:r>
        <w:rPr>
          <w:color w:val="006FC0"/>
        </w:rPr>
        <w:t>, known to me (or satisfactorily proven) to be the one whose name is subscribed to the within instrument, and acknowledged execution of the same for the purposes therein</w:t>
      </w:r>
      <w:r>
        <w:rPr>
          <w:color w:val="006FC0"/>
          <w:spacing w:val="-3"/>
        </w:rPr>
        <w:t xml:space="preserve"> </w:t>
      </w:r>
      <w:r>
        <w:rPr>
          <w:color w:val="006FC0"/>
        </w:rPr>
        <w:t>contained.</w:t>
      </w:r>
    </w:p>
    <w:p w:rsidR="009057E2" w:rsidRDefault="009057E2">
      <w:pPr>
        <w:pStyle w:val="BodyText"/>
        <w:spacing w:before="9"/>
        <w:rPr>
          <w:sz w:val="20"/>
        </w:rPr>
      </w:pPr>
    </w:p>
    <w:p w:rsidR="009057E2" w:rsidRDefault="005A0475">
      <w:pPr>
        <w:pStyle w:val="BodyText"/>
        <w:ind w:left="951"/>
      </w:pPr>
      <w:r>
        <w:rPr>
          <w:color w:val="006FC0"/>
        </w:rPr>
        <w:t>In witness hereof, I hereunto set my hand and official seal.</w:t>
      </w:r>
    </w:p>
    <w:p w:rsidR="009057E2" w:rsidRDefault="00926C86">
      <w:pPr>
        <w:pStyle w:val="BodyText"/>
        <w:spacing w:before="9"/>
        <w:rPr>
          <w:sz w:val="10"/>
        </w:rPr>
      </w:pPr>
      <w:r w:rsidRPr="00926C86">
        <w:pict>
          <v:line id="_x0000_s1031" style="position:absolute;z-index:251659264;mso-wrap-distance-left:0;mso-wrap-distance-right:0;mso-position-horizontal-relative:page" from="334.1pt,8.4pt" to="522.2pt,8.4pt" strokecolor="#006ebf" strokeweight=".14181mm">
            <w10:wrap type="topAndBottom" anchorx="page"/>
          </v:line>
        </w:pict>
      </w:r>
    </w:p>
    <w:p w:rsidR="009057E2" w:rsidRDefault="005A0475">
      <w:pPr>
        <w:spacing w:line="190" w:lineRule="exact"/>
        <w:ind w:right="995"/>
        <w:jc w:val="right"/>
        <w:rPr>
          <w:sz w:val="18"/>
        </w:rPr>
      </w:pPr>
      <w:r>
        <w:rPr>
          <w:color w:val="006FC0"/>
          <w:sz w:val="18"/>
        </w:rPr>
        <w:t>NOTARY PUBLIC</w:t>
      </w:r>
    </w:p>
    <w:p w:rsidR="009057E2" w:rsidRDefault="005A0475">
      <w:pPr>
        <w:tabs>
          <w:tab w:val="left" w:pos="4008"/>
        </w:tabs>
        <w:spacing w:before="100"/>
        <w:ind w:right="954"/>
        <w:jc w:val="right"/>
        <w:rPr>
          <w:sz w:val="18"/>
        </w:rPr>
      </w:pPr>
      <w:r>
        <w:rPr>
          <w:color w:val="006FC0"/>
          <w:sz w:val="18"/>
        </w:rPr>
        <w:t>My Commission</w:t>
      </w:r>
      <w:r>
        <w:rPr>
          <w:color w:val="006FC0"/>
          <w:spacing w:val="-8"/>
          <w:sz w:val="18"/>
        </w:rPr>
        <w:t xml:space="preserve"> </w:t>
      </w:r>
      <w:r>
        <w:rPr>
          <w:color w:val="006FC0"/>
          <w:sz w:val="18"/>
        </w:rPr>
        <w:t xml:space="preserve">Expires: </w:t>
      </w:r>
      <w:r>
        <w:rPr>
          <w:color w:val="006FC0"/>
          <w:sz w:val="18"/>
          <w:u w:val="single" w:color="006EBF"/>
        </w:rPr>
        <w:t xml:space="preserve"> </w:t>
      </w:r>
      <w:r>
        <w:rPr>
          <w:color w:val="006FC0"/>
          <w:sz w:val="18"/>
          <w:u w:val="single" w:color="006EBF"/>
        </w:rPr>
        <w:tab/>
      </w:r>
    </w:p>
    <w:p w:rsidR="009057E2" w:rsidRDefault="009057E2">
      <w:pPr>
        <w:jc w:val="right"/>
        <w:rPr>
          <w:sz w:val="18"/>
        </w:rPr>
        <w:sectPr w:rsidR="009057E2">
          <w:pgSz w:w="12240" w:h="15840"/>
          <w:pgMar w:top="860" w:right="800" w:bottom="780" w:left="580" w:header="0" w:footer="584" w:gutter="0"/>
          <w:cols w:space="720"/>
        </w:sectPr>
      </w:pPr>
    </w:p>
    <w:p w:rsidR="009057E2" w:rsidRDefault="00CF7DFD">
      <w:pPr>
        <w:pStyle w:val="BodyText"/>
        <w:rPr>
          <w:sz w:val="20"/>
        </w:rPr>
      </w:pPr>
      <w:r>
        <w:rPr>
          <w:noProof/>
          <w:lang w:val="en-GB" w:eastAsia="en-GB"/>
        </w:rPr>
        <w:lastRenderedPageBreak/>
        <w:t xml:space="preserve">5G transmitter </w:t>
      </w:r>
      <w:r w:rsidR="001E04E1">
        <w:rPr>
          <w:noProof/>
          <w:sz w:val="18"/>
          <w:lang w:val="en-GB" w:eastAsia="en-GB"/>
        </w:rPr>
        <w:drawing>
          <wp:inline distT="0" distB="0" distL="0" distR="0">
            <wp:extent cx="1895475" cy="1419225"/>
            <wp:effectExtent l="19050" t="0" r="9525" b="0"/>
            <wp:docPr id="2" name="Picture 0" descr="DSC_2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99.jpg"/>
                    <pic:cNvPicPr/>
                  </pic:nvPicPr>
                  <pic:blipFill>
                    <a:blip r:embed="rId9" cstate="print"/>
                    <a:stretch>
                      <a:fillRect/>
                    </a:stretch>
                  </pic:blipFill>
                  <pic:spPr>
                    <a:xfrm>
                      <a:off x="0" y="0"/>
                      <a:ext cx="1895475" cy="1419225"/>
                    </a:xfrm>
                    <a:prstGeom prst="rect">
                      <a:avLst/>
                    </a:prstGeom>
                  </pic:spPr>
                </pic:pic>
              </a:graphicData>
            </a:graphic>
          </wp:inline>
        </w:drawing>
      </w:r>
      <w:r>
        <w:rPr>
          <w:noProof/>
          <w:lang w:val="en-GB" w:eastAsia="en-GB"/>
        </w:rPr>
        <w:t xml:space="preserve"> </w:t>
      </w:r>
      <w:r w:rsidR="001744F5">
        <w:rPr>
          <w:noProof/>
          <w:lang w:val="en-GB" w:eastAsia="en-GB"/>
        </w:rPr>
        <w:t xml:space="preserve">5G </w:t>
      </w:r>
      <w:r>
        <w:rPr>
          <w:noProof/>
          <w:lang w:val="en-GB" w:eastAsia="en-GB"/>
        </w:rPr>
        <w:t xml:space="preserve">Smart Meter </w:t>
      </w:r>
      <w:r w:rsidR="0005685A">
        <w:rPr>
          <w:noProof/>
          <w:lang w:val="en-GB" w:eastAsia="en-GB"/>
        </w:rPr>
        <w:drawing>
          <wp:inline distT="0" distB="0" distL="0" distR="0">
            <wp:extent cx="2857500" cy="1895475"/>
            <wp:effectExtent l="19050" t="0" r="0" b="0"/>
            <wp:docPr id="6" name="Picture 0" descr="thLF64HC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LF64HCQL.jpg"/>
                    <pic:cNvPicPr/>
                  </pic:nvPicPr>
                  <pic:blipFill>
                    <a:blip r:embed="rId10" cstate="print"/>
                    <a:stretch>
                      <a:fillRect/>
                    </a:stretch>
                  </pic:blipFill>
                  <pic:spPr>
                    <a:xfrm>
                      <a:off x="0" y="0"/>
                      <a:ext cx="2857500" cy="1895475"/>
                    </a:xfrm>
                    <a:prstGeom prst="rect">
                      <a:avLst/>
                    </a:prstGeom>
                  </pic:spPr>
                </pic:pic>
              </a:graphicData>
            </a:graphic>
          </wp:inline>
        </w:drawing>
      </w:r>
    </w:p>
    <w:p w:rsidR="001744F5" w:rsidRDefault="001744F5">
      <w:pPr>
        <w:pStyle w:val="BodyText"/>
        <w:rPr>
          <w:sz w:val="20"/>
        </w:rPr>
      </w:pPr>
    </w:p>
    <w:p w:rsidR="001744F5" w:rsidRDefault="001744F5">
      <w:pPr>
        <w:pStyle w:val="BodyText"/>
        <w:rPr>
          <w:sz w:val="20"/>
        </w:rPr>
      </w:pPr>
    </w:p>
    <w:p w:rsidR="001744F5" w:rsidRDefault="001744F5">
      <w:pPr>
        <w:pStyle w:val="BodyText"/>
        <w:rPr>
          <w:sz w:val="20"/>
        </w:rPr>
      </w:pPr>
    </w:p>
    <w:p w:rsidR="001744F5" w:rsidRDefault="001744F5">
      <w:pPr>
        <w:pStyle w:val="BodyText"/>
        <w:rPr>
          <w:sz w:val="20"/>
        </w:rPr>
      </w:pPr>
    </w:p>
    <w:p w:rsidR="001744F5" w:rsidRDefault="001744F5">
      <w:pPr>
        <w:pStyle w:val="BodyText"/>
        <w:rPr>
          <w:sz w:val="20"/>
        </w:rPr>
      </w:pPr>
    </w:p>
    <w:p w:rsidR="001744F5" w:rsidRDefault="001744F5">
      <w:pPr>
        <w:pStyle w:val="BodyText"/>
        <w:rPr>
          <w:sz w:val="20"/>
        </w:rPr>
      </w:pPr>
    </w:p>
    <w:p w:rsidR="009057E2" w:rsidRDefault="001744F5">
      <w:pPr>
        <w:pStyle w:val="BodyText"/>
        <w:rPr>
          <w:sz w:val="20"/>
        </w:rPr>
      </w:pPr>
      <w:r>
        <w:rPr>
          <w:noProof/>
          <w:sz w:val="20"/>
          <w:lang w:val="en-GB" w:eastAsia="en-GB"/>
        </w:rPr>
        <w:drawing>
          <wp:inline distT="0" distB="0" distL="0" distR="0">
            <wp:extent cx="4628572" cy="4219048"/>
            <wp:effectExtent l="19050" t="0" r="578" b="0"/>
            <wp:docPr id="1" name="Picture 0" descr="5G tower ne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G tower network.PNG"/>
                    <pic:cNvPicPr/>
                  </pic:nvPicPr>
                  <pic:blipFill>
                    <a:blip r:embed="rId11" cstate="print"/>
                    <a:stretch>
                      <a:fillRect/>
                    </a:stretch>
                  </pic:blipFill>
                  <pic:spPr>
                    <a:xfrm>
                      <a:off x="0" y="0"/>
                      <a:ext cx="4628572" cy="4219048"/>
                    </a:xfrm>
                    <a:prstGeom prst="rect">
                      <a:avLst/>
                    </a:prstGeom>
                  </pic:spPr>
                </pic:pic>
              </a:graphicData>
            </a:graphic>
          </wp:inline>
        </w:drawing>
      </w:r>
    </w:p>
    <w:p w:rsidR="009057E2" w:rsidRDefault="009057E2">
      <w:pPr>
        <w:pStyle w:val="BodyText"/>
        <w:rPr>
          <w:sz w:val="20"/>
        </w:rPr>
      </w:pPr>
    </w:p>
    <w:p w:rsidR="009057E2" w:rsidRDefault="009057E2">
      <w:pPr>
        <w:pStyle w:val="BodyText"/>
        <w:rPr>
          <w:sz w:val="20"/>
        </w:rPr>
      </w:pPr>
    </w:p>
    <w:p w:rsidR="009057E2" w:rsidRDefault="009057E2">
      <w:pPr>
        <w:pStyle w:val="BodyText"/>
        <w:spacing w:before="2"/>
        <w:rPr>
          <w:sz w:val="23"/>
        </w:rPr>
      </w:pPr>
    </w:p>
    <w:p w:rsidR="009057E2" w:rsidRDefault="009057E2">
      <w:pPr>
        <w:spacing w:before="71"/>
        <w:ind w:left="3075"/>
        <w:rPr>
          <w:sz w:val="18"/>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spacing w:before="1"/>
        <w:rPr>
          <w:sz w:val="27"/>
        </w:rPr>
      </w:pPr>
    </w:p>
    <w:p w:rsidR="009057E2" w:rsidRDefault="005A0475">
      <w:pPr>
        <w:spacing w:before="68"/>
        <w:ind w:right="1012"/>
        <w:jc w:val="right"/>
        <w:rPr>
          <w:rFonts w:ascii="Calibri Light"/>
          <w:sz w:val="16"/>
        </w:rPr>
      </w:pPr>
      <w:r>
        <w:rPr>
          <w:rFonts w:ascii="Calibri Light"/>
          <w:sz w:val="16"/>
        </w:rPr>
        <w:t>Doc Rev 19.3-USA</w:t>
      </w:r>
    </w:p>
    <w:p w:rsidR="009057E2" w:rsidRDefault="009057E2">
      <w:pPr>
        <w:jc w:val="right"/>
        <w:rPr>
          <w:rFonts w:ascii="Calibri Light"/>
          <w:sz w:val="16"/>
        </w:rPr>
        <w:sectPr w:rsidR="009057E2">
          <w:footerReference w:type="default" r:id="rId12"/>
          <w:pgSz w:w="12240" w:h="15840"/>
          <w:pgMar w:top="1500" w:right="800" w:bottom="280" w:left="580" w:header="0" w:footer="0" w:gutter="0"/>
          <w:cols w:space="720"/>
        </w:sectPr>
      </w:pPr>
    </w:p>
    <w:p w:rsidR="009057E2" w:rsidRDefault="005A0475">
      <w:pPr>
        <w:pStyle w:val="Heading1"/>
        <w:spacing w:before="24"/>
        <w:ind w:right="1877"/>
      </w:pPr>
      <w:r>
        <w:lastRenderedPageBreak/>
        <w:t>AFFIDAVIT</w:t>
      </w:r>
    </w:p>
    <w:p w:rsidR="009057E2" w:rsidRDefault="005A0475">
      <w:pPr>
        <w:tabs>
          <w:tab w:val="left" w:pos="3406"/>
        </w:tabs>
        <w:spacing w:before="249"/>
        <w:ind w:left="140"/>
        <w:rPr>
          <w:sz w:val="21"/>
        </w:rPr>
      </w:pPr>
      <w:r>
        <w:t>I,</w:t>
      </w:r>
      <w:r>
        <w:rPr>
          <w:u w:val="single"/>
        </w:rPr>
        <w:t xml:space="preserve"> </w:t>
      </w:r>
      <w:r>
        <w:rPr>
          <w:u w:val="single"/>
        </w:rPr>
        <w:tab/>
      </w:r>
      <w:r>
        <w:t xml:space="preserve">, </w:t>
      </w:r>
      <w:r>
        <w:rPr>
          <w:sz w:val="21"/>
        </w:rPr>
        <w:t>hereinafter “Affirmant”, does solemnly affirm, declare and state as</w:t>
      </w:r>
      <w:r>
        <w:rPr>
          <w:spacing w:val="-19"/>
          <w:sz w:val="21"/>
        </w:rPr>
        <w:t xml:space="preserve"> </w:t>
      </w:r>
      <w:r>
        <w:rPr>
          <w:sz w:val="21"/>
        </w:rPr>
        <w:t>follows:</w:t>
      </w:r>
    </w:p>
    <w:p w:rsidR="009057E2" w:rsidRDefault="005A0475">
      <w:pPr>
        <w:spacing w:before="4"/>
        <w:ind w:left="320"/>
        <w:rPr>
          <w:sz w:val="14"/>
        </w:rPr>
      </w:pPr>
      <w:r>
        <w:rPr>
          <w:color w:val="757070"/>
          <w:sz w:val="14"/>
        </w:rPr>
        <w:t>[Claimant/Affirmant name]</w:t>
      </w:r>
    </w:p>
    <w:p w:rsidR="009057E2" w:rsidRDefault="009057E2">
      <w:pPr>
        <w:pStyle w:val="BodyText"/>
        <w:spacing w:before="7"/>
        <w:rPr>
          <w:sz w:val="20"/>
        </w:rPr>
      </w:pPr>
    </w:p>
    <w:p w:rsidR="009057E2" w:rsidRDefault="005A0475">
      <w:pPr>
        <w:pStyle w:val="ListParagraph"/>
        <w:numPr>
          <w:ilvl w:val="0"/>
          <w:numId w:val="1"/>
        </w:numPr>
        <w:tabs>
          <w:tab w:val="left" w:pos="499"/>
          <w:tab w:val="left" w:pos="500"/>
        </w:tabs>
        <w:rPr>
          <w:sz w:val="21"/>
        </w:rPr>
      </w:pPr>
      <w:r>
        <w:rPr>
          <w:sz w:val="21"/>
        </w:rPr>
        <w:t>Affirmant is competent to state the matters set forth</w:t>
      </w:r>
      <w:r>
        <w:rPr>
          <w:spacing w:val="-7"/>
          <w:sz w:val="21"/>
        </w:rPr>
        <w:t xml:space="preserve"> </w:t>
      </w:r>
      <w:r>
        <w:rPr>
          <w:sz w:val="21"/>
        </w:rPr>
        <w:t>herein.</w:t>
      </w:r>
    </w:p>
    <w:p w:rsidR="009057E2" w:rsidRDefault="009057E2">
      <w:pPr>
        <w:pStyle w:val="BodyText"/>
        <w:spacing w:before="8"/>
        <w:rPr>
          <w:sz w:val="15"/>
        </w:rPr>
      </w:pPr>
    </w:p>
    <w:p w:rsidR="009057E2" w:rsidRDefault="005A0475">
      <w:pPr>
        <w:pStyle w:val="ListParagraph"/>
        <w:numPr>
          <w:ilvl w:val="0"/>
          <w:numId w:val="1"/>
        </w:numPr>
        <w:tabs>
          <w:tab w:val="left" w:pos="499"/>
          <w:tab w:val="left" w:pos="500"/>
        </w:tabs>
        <w:spacing w:before="1"/>
        <w:rPr>
          <w:sz w:val="21"/>
        </w:rPr>
      </w:pPr>
      <w:r>
        <w:rPr>
          <w:sz w:val="21"/>
        </w:rPr>
        <w:t>Affirmant has knowledge of the facts stated</w:t>
      </w:r>
      <w:r>
        <w:rPr>
          <w:spacing w:val="-7"/>
          <w:sz w:val="21"/>
        </w:rPr>
        <w:t xml:space="preserve"> </w:t>
      </w:r>
      <w:r>
        <w:rPr>
          <w:sz w:val="21"/>
        </w:rPr>
        <w:t>herein.</w:t>
      </w:r>
    </w:p>
    <w:p w:rsidR="009057E2" w:rsidRDefault="005A0475">
      <w:pPr>
        <w:pStyle w:val="ListParagraph"/>
        <w:numPr>
          <w:ilvl w:val="0"/>
          <w:numId w:val="1"/>
        </w:numPr>
        <w:tabs>
          <w:tab w:val="left" w:pos="499"/>
          <w:tab w:val="left" w:pos="500"/>
        </w:tabs>
        <w:spacing w:before="178"/>
        <w:ind w:right="1444"/>
        <w:rPr>
          <w:sz w:val="21"/>
        </w:rPr>
      </w:pPr>
      <w:r>
        <w:rPr>
          <w:sz w:val="21"/>
        </w:rPr>
        <w:t>All the facts herein are true, correct, complete and admissible as evidence, and if called upon as a witness, Affirmant will testify to their</w:t>
      </w:r>
      <w:r>
        <w:rPr>
          <w:spacing w:val="-5"/>
          <w:sz w:val="21"/>
        </w:rPr>
        <w:t xml:space="preserve"> </w:t>
      </w:r>
      <w:r>
        <w:rPr>
          <w:sz w:val="21"/>
        </w:rPr>
        <w:t>veracity.</w:t>
      </w:r>
    </w:p>
    <w:p w:rsidR="009057E2" w:rsidRDefault="009057E2">
      <w:pPr>
        <w:pStyle w:val="BodyText"/>
        <w:spacing w:before="5"/>
        <w:rPr>
          <w:sz w:val="21"/>
        </w:rPr>
      </w:pPr>
    </w:p>
    <w:p w:rsidR="009057E2" w:rsidRDefault="005A0475">
      <w:pPr>
        <w:ind w:left="500"/>
        <w:rPr>
          <w:b/>
          <w:sz w:val="21"/>
        </w:rPr>
      </w:pPr>
      <w:r>
        <w:rPr>
          <w:b/>
          <w:sz w:val="21"/>
        </w:rPr>
        <w:t>Plain Statement of Facts</w:t>
      </w:r>
    </w:p>
    <w:p w:rsidR="009057E2" w:rsidRDefault="005A0475">
      <w:pPr>
        <w:pStyle w:val="ListParagraph"/>
        <w:numPr>
          <w:ilvl w:val="0"/>
          <w:numId w:val="1"/>
        </w:numPr>
        <w:tabs>
          <w:tab w:val="left" w:pos="499"/>
          <w:tab w:val="left" w:pos="500"/>
        </w:tabs>
        <w:spacing w:before="176"/>
        <w:ind w:right="1050"/>
        <w:rPr>
          <w:sz w:val="21"/>
        </w:rPr>
      </w:pPr>
      <w:r>
        <w:rPr>
          <w:sz w:val="21"/>
        </w:rPr>
        <w:t xml:space="preserve">Many utilities </w:t>
      </w:r>
      <w:r w:rsidR="00513946">
        <w:rPr>
          <w:sz w:val="21"/>
        </w:rPr>
        <w:t xml:space="preserve">and  public bodies </w:t>
      </w:r>
      <w:r w:rsidR="00FC7D56">
        <w:rPr>
          <w:sz w:val="21"/>
        </w:rPr>
        <w:t xml:space="preserve">s </w:t>
      </w:r>
      <w:r>
        <w:rPr>
          <w:sz w:val="21"/>
        </w:rPr>
        <w:t xml:space="preserve">are installing or have installed so named </w:t>
      </w:r>
      <w:r w:rsidR="005B4AEC">
        <w:rPr>
          <w:sz w:val="21"/>
        </w:rPr>
        <w:t>“</w:t>
      </w:r>
      <w:r w:rsidR="001744F5">
        <w:rPr>
          <w:sz w:val="21"/>
        </w:rPr>
        <w:t xml:space="preserve">telecom transmitter </w:t>
      </w:r>
      <w:r w:rsidR="005B4AEC">
        <w:rPr>
          <w:sz w:val="21"/>
        </w:rPr>
        <w:t xml:space="preserve">” </w:t>
      </w:r>
      <w:r>
        <w:rPr>
          <w:sz w:val="21"/>
        </w:rPr>
        <w:t>“smart” or “advanced” digital utility meters and related network technologies</w:t>
      </w:r>
      <w:r>
        <w:rPr>
          <w:spacing w:val="-2"/>
          <w:sz w:val="21"/>
        </w:rPr>
        <w:t xml:space="preserve"> </w:t>
      </w:r>
      <w:r>
        <w:rPr>
          <w:sz w:val="21"/>
        </w:rPr>
        <w:t>which</w:t>
      </w:r>
    </w:p>
    <w:p w:rsidR="009057E2" w:rsidRDefault="005A0475">
      <w:pPr>
        <w:pStyle w:val="ListParagraph"/>
        <w:numPr>
          <w:ilvl w:val="1"/>
          <w:numId w:val="1"/>
        </w:numPr>
        <w:tabs>
          <w:tab w:val="left" w:pos="860"/>
        </w:tabs>
        <w:ind w:right="815"/>
        <w:rPr>
          <w:sz w:val="21"/>
        </w:rPr>
      </w:pPr>
      <w:r>
        <w:rPr>
          <w:sz w:val="21"/>
        </w:rPr>
        <w:t>can</w:t>
      </w:r>
      <w:r>
        <w:rPr>
          <w:spacing w:val="-2"/>
          <w:sz w:val="21"/>
        </w:rPr>
        <w:t xml:space="preserve"> </w:t>
      </w:r>
      <w:r>
        <w:rPr>
          <w:sz w:val="21"/>
        </w:rPr>
        <w:t>record</w:t>
      </w:r>
      <w:r>
        <w:rPr>
          <w:spacing w:val="-5"/>
          <w:sz w:val="21"/>
        </w:rPr>
        <w:t xml:space="preserve"> </w:t>
      </w:r>
      <w:r>
        <w:rPr>
          <w:sz w:val="21"/>
        </w:rPr>
        <w:t>and</w:t>
      </w:r>
      <w:r>
        <w:rPr>
          <w:spacing w:val="-2"/>
          <w:sz w:val="21"/>
        </w:rPr>
        <w:t xml:space="preserve"> </w:t>
      </w:r>
      <w:r>
        <w:rPr>
          <w:sz w:val="21"/>
        </w:rPr>
        <w:t>transmit</w:t>
      </w:r>
      <w:r>
        <w:rPr>
          <w:spacing w:val="-3"/>
          <w:sz w:val="21"/>
        </w:rPr>
        <w:t xml:space="preserve"> </w:t>
      </w:r>
      <w:r>
        <w:rPr>
          <w:sz w:val="21"/>
        </w:rPr>
        <w:t>data</w:t>
      </w:r>
      <w:r>
        <w:rPr>
          <w:spacing w:val="-2"/>
          <w:sz w:val="21"/>
        </w:rPr>
        <w:t xml:space="preserve"> </w:t>
      </w:r>
      <w:r>
        <w:rPr>
          <w:sz w:val="21"/>
        </w:rPr>
        <w:t>for</w:t>
      </w:r>
      <w:r>
        <w:rPr>
          <w:spacing w:val="-3"/>
          <w:sz w:val="21"/>
        </w:rPr>
        <w:t xml:space="preserve"> </w:t>
      </w:r>
      <w:r>
        <w:rPr>
          <w:sz w:val="21"/>
        </w:rPr>
        <w:t>the</w:t>
      </w:r>
      <w:r>
        <w:rPr>
          <w:spacing w:val="-2"/>
          <w:sz w:val="21"/>
        </w:rPr>
        <w:t xml:space="preserve"> </w:t>
      </w:r>
      <w:r>
        <w:rPr>
          <w:sz w:val="21"/>
        </w:rPr>
        <w:t>purpose</w:t>
      </w:r>
      <w:r>
        <w:rPr>
          <w:spacing w:val="-5"/>
          <w:sz w:val="21"/>
        </w:rPr>
        <w:t xml:space="preserve"> </w:t>
      </w:r>
      <w:r>
        <w:rPr>
          <w:sz w:val="21"/>
        </w:rPr>
        <w:t>of</w:t>
      </w:r>
      <w:r>
        <w:rPr>
          <w:spacing w:val="-3"/>
          <w:sz w:val="21"/>
        </w:rPr>
        <w:t xml:space="preserve"> </w:t>
      </w:r>
      <w:r>
        <w:rPr>
          <w:sz w:val="21"/>
        </w:rPr>
        <w:t>surveillance</w:t>
      </w:r>
      <w:r>
        <w:rPr>
          <w:spacing w:val="-2"/>
          <w:sz w:val="21"/>
        </w:rPr>
        <w:t xml:space="preserve"> </w:t>
      </w:r>
      <w:r>
        <w:rPr>
          <w:sz w:val="21"/>
        </w:rPr>
        <w:t>of</w:t>
      </w:r>
      <w:r>
        <w:rPr>
          <w:spacing w:val="-3"/>
          <w:sz w:val="21"/>
        </w:rPr>
        <w:t xml:space="preserve"> </w:t>
      </w:r>
      <w:r>
        <w:rPr>
          <w:sz w:val="21"/>
        </w:rPr>
        <w:t>personal</w:t>
      </w:r>
      <w:r>
        <w:rPr>
          <w:spacing w:val="-3"/>
          <w:sz w:val="21"/>
        </w:rPr>
        <w:t xml:space="preserve"> </w:t>
      </w:r>
      <w:r>
        <w:rPr>
          <w:sz w:val="21"/>
        </w:rPr>
        <w:t>activities</w:t>
      </w:r>
      <w:r>
        <w:rPr>
          <w:spacing w:val="-3"/>
          <w:sz w:val="21"/>
        </w:rPr>
        <w:t xml:space="preserve"> </w:t>
      </w:r>
      <w:r>
        <w:rPr>
          <w:sz w:val="21"/>
        </w:rPr>
        <w:t>in</w:t>
      </w:r>
      <w:r>
        <w:rPr>
          <w:spacing w:val="-2"/>
          <w:sz w:val="21"/>
        </w:rPr>
        <w:t xml:space="preserve"> </w:t>
      </w:r>
      <w:r>
        <w:rPr>
          <w:sz w:val="21"/>
        </w:rPr>
        <w:t>the</w:t>
      </w:r>
      <w:r>
        <w:rPr>
          <w:spacing w:val="-2"/>
          <w:sz w:val="21"/>
        </w:rPr>
        <w:t xml:space="preserve"> </w:t>
      </w:r>
      <w:r>
        <w:rPr>
          <w:sz w:val="21"/>
        </w:rPr>
        <w:t>private</w:t>
      </w:r>
      <w:r>
        <w:rPr>
          <w:spacing w:val="-2"/>
          <w:sz w:val="21"/>
        </w:rPr>
        <w:t xml:space="preserve"> </w:t>
      </w:r>
      <w:r>
        <w:rPr>
          <w:sz w:val="21"/>
        </w:rPr>
        <w:t>dwellings</w:t>
      </w:r>
      <w:r>
        <w:rPr>
          <w:spacing w:val="-3"/>
          <w:sz w:val="21"/>
        </w:rPr>
        <w:t xml:space="preserve"> </w:t>
      </w:r>
      <w:r>
        <w:rPr>
          <w:sz w:val="21"/>
        </w:rPr>
        <w:t>and or workplaces of all utility customers without disclosure or</w:t>
      </w:r>
      <w:r>
        <w:rPr>
          <w:spacing w:val="-14"/>
          <w:sz w:val="21"/>
        </w:rPr>
        <w:t xml:space="preserve"> </w:t>
      </w:r>
      <w:r>
        <w:rPr>
          <w:sz w:val="21"/>
        </w:rPr>
        <w:t>consent;</w:t>
      </w:r>
    </w:p>
    <w:p w:rsidR="009057E2" w:rsidRDefault="005A0475">
      <w:pPr>
        <w:pStyle w:val="ListParagraph"/>
        <w:numPr>
          <w:ilvl w:val="1"/>
          <w:numId w:val="1"/>
        </w:numPr>
        <w:tabs>
          <w:tab w:val="left" w:pos="860"/>
        </w:tabs>
        <w:ind w:right="740"/>
        <w:rPr>
          <w:sz w:val="21"/>
        </w:rPr>
      </w:pPr>
      <w:r>
        <w:rPr>
          <w:sz w:val="21"/>
        </w:rPr>
        <w:t>do unlawfully emit high-energy density pulsed microwave frequencies harmful to biological organisms and or emit waste electricity in the form of voltage transients (aka “dirty electricity”) also harmful to biological organisms;</w:t>
      </w:r>
      <w:r>
        <w:rPr>
          <w:spacing w:val="-2"/>
          <w:sz w:val="21"/>
        </w:rPr>
        <w:t xml:space="preserve"> </w:t>
      </w:r>
      <w:r>
        <w:rPr>
          <w:sz w:val="21"/>
        </w:rPr>
        <w:t>and</w:t>
      </w:r>
    </w:p>
    <w:p w:rsidR="009057E2" w:rsidRDefault="005A0475">
      <w:pPr>
        <w:pStyle w:val="ListParagraph"/>
        <w:numPr>
          <w:ilvl w:val="1"/>
          <w:numId w:val="1"/>
        </w:numPr>
        <w:tabs>
          <w:tab w:val="left" w:pos="860"/>
        </w:tabs>
        <w:ind w:right="908"/>
        <w:rPr>
          <w:sz w:val="21"/>
        </w:rPr>
      </w:pPr>
      <w:r>
        <w:rPr>
          <w:sz w:val="21"/>
        </w:rPr>
        <w:t>have</w:t>
      </w:r>
      <w:r>
        <w:rPr>
          <w:spacing w:val="-3"/>
          <w:sz w:val="21"/>
        </w:rPr>
        <w:t xml:space="preserve"> </w:t>
      </w:r>
      <w:r>
        <w:rPr>
          <w:sz w:val="21"/>
        </w:rPr>
        <w:t>been</w:t>
      </w:r>
      <w:r>
        <w:rPr>
          <w:spacing w:val="-3"/>
          <w:sz w:val="21"/>
        </w:rPr>
        <w:t xml:space="preserve"> </w:t>
      </w:r>
      <w:r>
        <w:rPr>
          <w:sz w:val="21"/>
        </w:rPr>
        <w:t>demonstrated</w:t>
      </w:r>
      <w:r>
        <w:rPr>
          <w:spacing w:val="-3"/>
          <w:sz w:val="21"/>
        </w:rPr>
        <w:t xml:space="preserve"> </w:t>
      </w:r>
      <w:r>
        <w:rPr>
          <w:sz w:val="21"/>
        </w:rPr>
        <w:t>to</w:t>
      </w:r>
      <w:r>
        <w:rPr>
          <w:spacing w:val="-3"/>
          <w:sz w:val="21"/>
        </w:rPr>
        <w:t xml:space="preserve"> </w:t>
      </w:r>
      <w:r>
        <w:rPr>
          <w:sz w:val="21"/>
        </w:rPr>
        <w:t>cause</w:t>
      </w:r>
      <w:r>
        <w:rPr>
          <w:spacing w:val="-3"/>
          <w:sz w:val="21"/>
        </w:rPr>
        <w:t xml:space="preserve"> </w:t>
      </w:r>
      <w:r>
        <w:rPr>
          <w:sz w:val="21"/>
        </w:rPr>
        <w:t>fires,</w:t>
      </w:r>
      <w:r>
        <w:rPr>
          <w:spacing w:val="-3"/>
          <w:sz w:val="21"/>
        </w:rPr>
        <w:t xml:space="preserve"> </w:t>
      </w:r>
      <w:r>
        <w:rPr>
          <w:sz w:val="21"/>
        </w:rPr>
        <w:t>cause</w:t>
      </w:r>
      <w:r>
        <w:rPr>
          <w:spacing w:val="-3"/>
          <w:sz w:val="21"/>
        </w:rPr>
        <w:t xml:space="preserve"> </w:t>
      </w:r>
      <w:r>
        <w:rPr>
          <w:sz w:val="21"/>
        </w:rPr>
        <w:t>hacking</w:t>
      </w:r>
      <w:r>
        <w:rPr>
          <w:spacing w:val="-3"/>
          <w:sz w:val="21"/>
        </w:rPr>
        <w:t xml:space="preserve"> </w:t>
      </w:r>
      <w:r>
        <w:rPr>
          <w:sz w:val="21"/>
        </w:rPr>
        <w:t>vulnerability,</w:t>
      </w:r>
      <w:r>
        <w:rPr>
          <w:spacing w:val="-3"/>
          <w:sz w:val="21"/>
        </w:rPr>
        <w:t xml:space="preserve"> </w:t>
      </w:r>
      <w:r>
        <w:rPr>
          <w:sz w:val="21"/>
        </w:rPr>
        <w:t>and</w:t>
      </w:r>
      <w:r>
        <w:rPr>
          <w:spacing w:val="-3"/>
          <w:sz w:val="21"/>
        </w:rPr>
        <w:t xml:space="preserve"> </w:t>
      </w:r>
      <w:r>
        <w:rPr>
          <w:sz w:val="21"/>
        </w:rPr>
        <w:t>facilitate</w:t>
      </w:r>
      <w:r>
        <w:rPr>
          <w:spacing w:val="-3"/>
          <w:sz w:val="21"/>
        </w:rPr>
        <w:t xml:space="preserve"> </w:t>
      </w:r>
      <w:r>
        <w:rPr>
          <w:sz w:val="21"/>
        </w:rPr>
        <w:t>erroneously</w:t>
      </w:r>
      <w:r>
        <w:rPr>
          <w:spacing w:val="-8"/>
          <w:sz w:val="21"/>
        </w:rPr>
        <w:t xml:space="preserve"> </w:t>
      </w:r>
      <w:r>
        <w:rPr>
          <w:sz w:val="21"/>
        </w:rPr>
        <w:t>high</w:t>
      </w:r>
      <w:r>
        <w:rPr>
          <w:spacing w:val="-3"/>
          <w:sz w:val="21"/>
        </w:rPr>
        <w:t xml:space="preserve"> </w:t>
      </w:r>
      <w:r>
        <w:rPr>
          <w:sz w:val="21"/>
        </w:rPr>
        <w:t>customer utility</w:t>
      </w:r>
      <w:r>
        <w:rPr>
          <w:spacing w:val="-4"/>
          <w:sz w:val="21"/>
        </w:rPr>
        <w:t xml:space="preserve"> </w:t>
      </w:r>
      <w:r>
        <w:rPr>
          <w:sz w:val="21"/>
        </w:rPr>
        <w:t>bills.</w:t>
      </w:r>
    </w:p>
    <w:p w:rsidR="009057E2" w:rsidRDefault="005B4AEC">
      <w:pPr>
        <w:spacing w:line="241" w:lineRule="exact"/>
        <w:ind w:left="500"/>
        <w:rPr>
          <w:sz w:val="21"/>
        </w:rPr>
      </w:pPr>
      <w:r>
        <w:rPr>
          <w:sz w:val="21"/>
        </w:rPr>
        <w:t xml:space="preserve">       </w:t>
      </w:r>
      <w:r w:rsidR="005A0475">
        <w:rPr>
          <w:sz w:val="21"/>
        </w:rPr>
        <w:t>This technology is referred to collectively as “Trespassing Technology”.</w:t>
      </w:r>
    </w:p>
    <w:p w:rsidR="009057E2" w:rsidRDefault="005A0475">
      <w:pPr>
        <w:pStyle w:val="ListParagraph"/>
        <w:numPr>
          <w:ilvl w:val="0"/>
          <w:numId w:val="1"/>
        </w:numPr>
        <w:tabs>
          <w:tab w:val="left" w:pos="500"/>
        </w:tabs>
        <w:spacing w:before="177"/>
        <w:ind w:left="499" w:right="1092"/>
        <w:jc w:val="both"/>
        <w:rPr>
          <w:sz w:val="21"/>
        </w:rPr>
      </w:pPr>
      <w:r>
        <w:rPr>
          <w:sz w:val="21"/>
        </w:rPr>
        <w:t>The Trespassing Technology is designed with the explicit capability and intention to extract information from within private dwellings and or workplaces, about specific appliance usage details and other data pertaining to activities of the living</w:t>
      </w:r>
      <w:r>
        <w:rPr>
          <w:spacing w:val="-3"/>
          <w:sz w:val="21"/>
        </w:rPr>
        <w:t xml:space="preserve"> </w:t>
      </w:r>
      <w:r>
        <w:rPr>
          <w:sz w:val="21"/>
        </w:rPr>
        <w:t>occupants.</w:t>
      </w:r>
    </w:p>
    <w:p w:rsidR="009057E2" w:rsidRDefault="005A0475">
      <w:pPr>
        <w:pStyle w:val="ListParagraph"/>
        <w:numPr>
          <w:ilvl w:val="1"/>
          <w:numId w:val="1"/>
        </w:numPr>
        <w:tabs>
          <w:tab w:val="left" w:pos="860"/>
        </w:tabs>
        <w:spacing w:before="1"/>
        <w:ind w:left="859" w:right="832" w:hanging="274"/>
        <w:rPr>
          <w:b/>
          <w:sz w:val="21"/>
        </w:rPr>
      </w:pPr>
      <w:r>
        <w:rPr>
          <w:sz w:val="21"/>
        </w:rPr>
        <w:t>A</w:t>
      </w:r>
      <w:r>
        <w:rPr>
          <w:spacing w:val="-3"/>
          <w:sz w:val="21"/>
        </w:rPr>
        <w:t xml:space="preserve"> </w:t>
      </w:r>
      <w:r>
        <w:rPr>
          <w:sz w:val="21"/>
        </w:rPr>
        <w:t>U.S.</w:t>
      </w:r>
      <w:r>
        <w:rPr>
          <w:spacing w:val="-5"/>
          <w:sz w:val="21"/>
        </w:rPr>
        <w:t xml:space="preserve"> </w:t>
      </w:r>
      <w:r>
        <w:rPr>
          <w:sz w:val="21"/>
        </w:rPr>
        <w:t>Congressional</w:t>
      </w:r>
      <w:r>
        <w:rPr>
          <w:spacing w:val="-6"/>
          <w:sz w:val="21"/>
        </w:rPr>
        <w:t xml:space="preserve"> </w:t>
      </w:r>
      <w:r>
        <w:rPr>
          <w:sz w:val="21"/>
        </w:rPr>
        <w:t>Research</w:t>
      </w:r>
      <w:r>
        <w:rPr>
          <w:spacing w:val="-3"/>
          <w:sz w:val="21"/>
        </w:rPr>
        <w:t xml:space="preserve"> </w:t>
      </w:r>
      <w:r>
        <w:rPr>
          <w:sz w:val="21"/>
        </w:rPr>
        <w:t>report</w:t>
      </w:r>
      <w:r>
        <w:rPr>
          <w:spacing w:val="-3"/>
          <w:sz w:val="21"/>
        </w:rPr>
        <w:t xml:space="preserve"> </w:t>
      </w:r>
      <w:r>
        <w:rPr>
          <w:sz w:val="21"/>
        </w:rPr>
        <w:t>entitled</w:t>
      </w:r>
      <w:r>
        <w:rPr>
          <w:spacing w:val="-3"/>
          <w:sz w:val="21"/>
        </w:rPr>
        <w:t xml:space="preserve"> </w:t>
      </w:r>
      <w:r>
        <w:rPr>
          <w:i/>
          <w:sz w:val="21"/>
        </w:rPr>
        <w:t>“Smart</w:t>
      </w:r>
      <w:r>
        <w:rPr>
          <w:i/>
          <w:spacing w:val="-3"/>
          <w:sz w:val="21"/>
        </w:rPr>
        <w:t xml:space="preserve"> </w:t>
      </w:r>
      <w:r>
        <w:rPr>
          <w:i/>
          <w:sz w:val="21"/>
        </w:rPr>
        <w:t>Meter</w:t>
      </w:r>
      <w:r>
        <w:rPr>
          <w:i/>
          <w:spacing w:val="-3"/>
          <w:sz w:val="21"/>
        </w:rPr>
        <w:t xml:space="preserve"> </w:t>
      </w:r>
      <w:r>
        <w:rPr>
          <w:i/>
          <w:sz w:val="21"/>
        </w:rPr>
        <w:t>Data:</w:t>
      </w:r>
      <w:r>
        <w:rPr>
          <w:i/>
          <w:spacing w:val="-3"/>
          <w:sz w:val="21"/>
        </w:rPr>
        <w:t xml:space="preserve"> </w:t>
      </w:r>
      <w:r>
        <w:rPr>
          <w:i/>
          <w:sz w:val="21"/>
        </w:rPr>
        <w:t>Privacy</w:t>
      </w:r>
      <w:r>
        <w:rPr>
          <w:i/>
          <w:spacing w:val="-3"/>
          <w:sz w:val="21"/>
        </w:rPr>
        <w:t xml:space="preserve"> </w:t>
      </w:r>
      <w:r>
        <w:rPr>
          <w:i/>
          <w:sz w:val="21"/>
        </w:rPr>
        <w:t>and</w:t>
      </w:r>
      <w:r>
        <w:rPr>
          <w:i/>
          <w:spacing w:val="-3"/>
          <w:sz w:val="21"/>
        </w:rPr>
        <w:t xml:space="preserve"> </w:t>
      </w:r>
      <w:r>
        <w:rPr>
          <w:i/>
          <w:sz w:val="21"/>
        </w:rPr>
        <w:t>Cybersecurity”</w:t>
      </w:r>
      <w:r>
        <w:rPr>
          <w:i/>
          <w:spacing w:val="-3"/>
          <w:sz w:val="21"/>
        </w:rPr>
        <w:t xml:space="preserve"> </w:t>
      </w:r>
      <w:r>
        <w:rPr>
          <w:sz w:val="21"/>
        </w:rPr>
        <w:t>(February</w:t>
      </w:r>
      <w:r>
        <w:rPr>
          <w:spacing w:val="-7"/>
          <w:sz w:val="21"/>
        </w:rPr>
        <w:t xml:space="preserve"> </w:t>
      </w:r>
      <w:r>
        <w:rPr>
          <w:sz w:val="21"/>
        </w:rPr>
        <w:t xml:space="preserve">3, 2012) states, </w:t>
      </w:r>
      <w:r>
        <w:rPr>
          <w:b/>
          <w:sz w:val="21"/>
        </w:rPr>
        <w:t>“With smart meters, police will have access to data that might be used to track residents’ daily lives and routines while in their homes, including their eating, sleeping, and showering habits, what appliances they use and when, and whether they prefer the television to the treadmill, among a host of other</w:t>
      </w:r>
      <w:r>
        <w:rPr>
          <w:b/>
          <w:spacing w:val="-4"/>
          <w:sz w:val="21"/>
        </w:rPr>
        <w:t xml:space="preserve"> </w:t>
      </w:r>
      <w:r>
        <w:rPr>
          <w:b/>
          <w:sz w:val="21"/>
        </w:rPr>
        <w:t>details.”</w:t>
      </w:r>
    </w:p>
    <w:p w:rsidR="009057E2" w:rsidRDefault="005A0475">
      <w:pPr>
        <w:pStyle w:val="ListParagraph"/>
        <w:numPr>
          <w:ilvl w:val="1"/>
          <w:numId w:val="1"/>
        </w:numPr>
        <w:tabs>
          <w:tab w:val="left" w:pos="860"/>
        </w:tabs>
        <w:spacing w:before="40" w:line="242" w:lineRule="auto"/>
        <w:ind w:left="859" w:right="712" w:hanging="274"/>
        <w:rPr>
          <w:b/>
          <w:sz w:val="21"/>
        </w:rPr>
      </w:pPr>
      <w:r>
        <w:rPr>
          <w:sz w:val="21"/>
        </w:rPr>
        <w:t xml:space="preserve">A senior official with the National Association of Regulatory Utility Commissioners (NARUC) admitted in an interview with Politico.com (January 1, 2015), </w:t>
      </w:r>
      <w:r>
        <w:rPr>
          <w:b/>
          <w:sz w:val="21"/>
        </w:rPr>
        <w:t>“I think the data [of in-home activities, harvested via so named “smart meters”] is going to be worth a lot more than the commodity that’s being consumed [electricity] to generate the</w:t>
      </w:r>
      <w:r>
        <w:rPr>
          <w:b/>
          <w:spacing w:val="-5"/>
          <w:sz w:val="21"/>
        </w:rPr>
        <w:t xml:space="preserve"> </w:t>
      </w:r>
      <w:r>
        <w:rPr>
          <w:b/>
          <w:sz w:val="21"/>
        </w:rPr>
        <w:t>data.”</w:t>
      </w:r>
    </w:p>
    <w:p w:rsidR="009057E2" w:rsidRDefault="005A0475">
      <w:pPr>
        <w:pStyle w:val="ListParagraph"/>
        <w:numPr>
          <w:ilvl w:val="1"/>
          <w:numId w:val="1"/>
        </w:numPr>
        <w:tabs>
          <w:tab w:val="left" w:pos="860"/>
        </w:tabs>
        <w:spacing w:before="30" w:line="242" w:lineRule="auto"/>
        <w:ind w:left="859" w:right="717" w:hanging="271"/>
        <w:rPr>
          <w:b/>
          <w:sz w:val="21"/>
        </w:rPr>
      </w:pPr>
      <w:r>
        <w:rPr>
          <w:sz w:val="21"/>
        </w:rPr>
        <w:t xml:space="preserve">In 2016, a major “smart” meter data aggregator with , Onzo </w:t>
      </w:r>
      <w:r>
        <w:rPr>
          <w:spacing w:val="-3"/>
          <w:sz w:val="21"/>
        </w:rPr>
        <w:t xml:space="preserve">Ltd </w:t>
      </w:r>
      <w:r>
        <w:rPr>
          <w:sz w:val="21"/>
        </w:rPr>
        <w:t xml:space="preserve">(UK), released a marketing video which stated, </w:t>
      </w:r>
      <w:r>
        <w:rPr>
          <w:b/>
          <w:sz w:val="21"/>
        </w:rPr>
        <w:t>“We use this characterized profile to give the utility… the ability to monetize their customer data by providing a direct link to appropriate third-party organizations based on the customer’s identified character.”</w:t>
      </w:r>
    </w:p>
    <w:p w:rsidR="009057E2" w:rsidRDefault="005A0475">
      <w:pPr>
        <w:pStyle w:val="ListParagraph"/>
        <w:numPr>
          <w:ilvl w:val="0"/>
          <w:numId w:val="1"/>
        </w:numPr>
        <w:tabs>
          <w:tab w:val="left" w:pos="500"/>
        </w:tabs>
        <w:spacing w:before="170"/>
        <w:ind w:left="499" w:right="751"/>
        <w:jc w:val="both"/>
        <w:rPr>
          <w:sz w:val="21"/>
        </w:rPr>
      </w:pPr>
      <w:r>
        <w:rPr>
          <w:sz w:val="21"/>
        </w:rPr>
        <w:t>The express consent of the living occupants is not being attained, as required under the 4th Amendment of United States Constitution. The Trespassing Technology therefore is in direct contravention of the Constitutional privacy rights of the living occupants within their own private dwellings and or</w:t>
      </w:r>
      <w:r>
        <w:rPr>
          <w:spacing w:val="-11"/>
          <w:sz w:val="21"/>
        </w:rPr>
        <w:t xml:space="preserve"> </w:t>
      </w:r>
      <w:r>
        <w:rPr>
          <w:sz w:val="21"/>
        </w:rPr>
        <w:t>workplaces.</w:t>
      </w:r>
    </w:p>
    <w:p w:rsidR="001744F5" w:rsidRDefault="001744F5">
      <w:pPr>
        <w:pStyle w:val="ListParagraph"/>
        <w:numPr>
          <w:ilvl w:val="0"/>
          <w:numId w:val="1"/>
        </w:numPr>
        <w:tabs>
          <w:tab w:val="left" w:pos="500"/>
        </w:tabs>
        <w:spacing w:before="170"/>
        <w:ind w:left="499" w:right="751"/>
        <w:jc w:val="both"/>
        <w:rPr>
          <w:sz w:val="21"/>
        </w:rPr>
      </w:pPr>
      <w:r>
        <w:rPr>
          <w:rFonts w:cs="DGCDAO+ArialUnicodeMS"/>
          <w:color w:val="000000"/>
          <w:sz w:val="23"/>
          <w:szCs w:val="23"/>
        </w:rPr>
        <w:t xml:space="preserve">ECHR Article 12 No one shall be subjected to arbitrary interference with his privacy, family, home or correspondence, nor to attacks upon his honour and reputation. Everyone has the right to the protection of the law against such interference or attacks.  </w:t>
      </w:r>
    </w:p>
    <w:p w:rsidR="00565E09" w:rsidRPr="00565E09" w:rsidRDefault="00565E09">
      <w:pPr>
        <w:pStyle w:val="ListParagraph"/>
        <w:numPr>
          <w:ilvl w:val="0"/>
          <w:numId w:val="1"/>
        </w:numPr>
        <w:tabs>
          <w:tab w:val="left" w:pos="500"/>
        </w:tabs>
        <w:spacing w:before="170"/>
        <w:ind w:left="499" w:right="751"/>
        <w:jc w:val="both"/>
        <w:rPr>
          <w:sz w:val="21"/>
        </w:rPr>
      </w:pPr>
      <w:r>
        <w:t>Installation and use of any surveillance and activity monitoring device that sends and receives communications technology is hereby refused and prohibited. Consent is legally required for installation of any surveillance device and any device that will collect and transmit private and personal data to undisclosed and unauthorized parties for undisclosed and unauthorized purposes. Authorization for sharing of personal and private information may only be given by the originator and subject of that information</w:t>
      </w:r>
      <w:r w:rsidR="00830C1B">
        <w:t xml:space="preserve"> and in violation of the Data Protection Act 1998 </w:t>
      </w:r>
      <w:r>
        <w:t>.</w:t>
      </w:r>
    </w:p>
    <w:p w:rsidR="001744F5" w:rsidRPr="001744F5" w:rsidRDefault="001744F5" w:rsidP="001744F5">
      <w:pPr>
        <w:tabs>
          <w:tab w:val="left" w:pos="500"/>
        </w:tabs>
        <w:spacing w:before="170"/>
        <w:ind w:left="140" w:right="751"/>
        <w:jc w:val="both"/>
        <w:rPr>
          <w:sz w:val="21"/>
        </w:rPr>
      </w:pPr>
    </w:p>
    <w:p w:rsidR="001744F5" w:rsidRPr="001744F5" w:rsidRDefault="001744F5" w:rsidP="001744F5">
      <w:pPr>
        <w:tabs>
          <w:tab w:val="left" w:pos="500"/>
        </w:tabs>
        <w:spacing w:before="170"/>
        <w:ind w:left="140" w:right="751"/>
        <w:jc w:val="both"/>
        <w:rPr>
          <w:sz w:val="21"/>
        </w:rPr>
      </w:pPr>
    </w:p>
    <w:p w:rsidR="005B4AEC" w:rsidRDefault="00204CD4">
      <w:pPr>
        <w:pStyle w:val="ListParagraph"/>
        <w:numPr>
          <w:ilvl w:val="0"/>
          <w:numId w:val="1"/>
        </w:numPr>
        <w:tabs>
          <w:tab w:val="left" w:pos="500"/>
        </w:tabs>
        <w:spacing w:before="170"/>
        <w:ind w:left="499" w:right="751"/>
        <w:jc w:val="both"/>
        <w:rPr>
          <w:sz w:val="21"/>
        </w:rPr>
      </w:pPr>
      <w:r>
        <w:lastRenderedPageBreak/>
        <w:t xml:space="preserve">The </w:t>
      </w:r>
      <w:r w:rsidR="00565E09">
        <w:t xml:space="preserve">Trespassing </w:t>
      </w:r>
      <w:r>
        <w:t>T</w:t>
      </w:r>
      <w:r w:rsidR="00565E09">
        <w:t>echnology violate</w:t>
      </w:r>
      <w:r w:rsidR="005B4AEC">
        <w:t xml:space="preserve"> many of my human rights, such as those laid out by the European Convention on Human Rights under Article 1 of the First Protocol, Article 2 (right to life), Article 3 (prohibition of torture/degrading treatment), Article 5 (right to liberty and security), Article 8 (right to respect for private and family lif</w:t>
      </w:r>
      <w:r w:rsidR="001744F5">
        <w:t xml:space="preserve">e) </w:t>
      </w:r>
      <w:r w:rsidR="005B4AEC">
        <w:t>.</w:t>
      </w:r>
    </w:p>
    <w:p w:rsidR="009057E2" w:rsidRDefault="009057E2">
      <w:pPr>
        <w:pStyle w:val="BodyText"/>
        <w:spacing w:before="7"/>
        <w:rPr>
          <w:sz w:val="15"/>
        </w:rPr>
      </w:pPr>
    </w:p>
    <w:p w:rsidR="009057E2" w:rsidRDefault="005A0475">
      <w:pPr>
        <w:pStyle w:val="ListParagraph"/>
        <w:numPr>
          <w:ilvl w:val="0"/>
          <w:numId w:val="1"/>
        </w:numPr>
        <w:tabs>
          <w:tab w:val="left" w:pos="499"/>
          <w:tab w:val="left" w:pos="500"/>
        </w:tabs>
        <w:ind w:left="499" w:right="1147"/>
        <w:rPr>
          <w:sz w:val="21"/>
        </w:rPr>
      </w:pPr>
      <w:r>
        <w:rPr>
          <w:sz w:val="21"/>
        </w:rPr>
        <w:t>The</w:t>
      </w:r>
      <w:r>
        <w:rPr>
          <w:spacing w:val="-5"/>
          <w:sz w:val="21"/>
        </w:rPr>
        <w:t xml:space="preserve"> </w:t>
      </w:r>
      <w:r>
        <w:rPr>
          <w:sz w:val="21"/>
        </w:rPr>
        <w:t>Trespassing</w:t>
      </w:r>
      <w:r>
        <w:rPr>
          <w:spacing w:val="-5"/>
          <w:sz w:val="21"/>
        </w:rPr>
        <w:t xml:space="preserve"> </w:t>
      </w:r>
      <w:r>
        <w:rPr>
          <w:sz w:val="21"/>
        </w:rPr>
        <w:t>Technology</w:t>
      </w:r>
      <w:r>
        <w:rPr>
          <w:spacing w:val="-5"/>
          <w:sz w:val="21"/>
        </w:rPr>
        <w:t xml:space="preserve"> </w:t>
      </w:r>
      <w:r>
        <w:rPr>
          <w:sz w:val="21"/>
        </w:rPr>
        <w:t>and</w:t>
      </w:r>
      <w:r>
        <w:rPr>
          <w:spacing w:val="-2"/>
          <w:sz w:val="21"/>
        </w:rPr>
        <w:t xml:space="preserve"> </w:t>
      </w:r>
      <w:r>
        <w:rPr>
          <w:sz w:val="21"/>
        </w:rPr>
        <w:t>related</w:t>
      </w:r>
      <w:r>
        <w:rPr>
          <w:spacing w:val="-2"/>
          <w:sz w:val="21"/>
        </w:rPr>
        <w:t xml:space="preserve"> </w:t>
      </w:r>
      <w:r>
        <w:rPr>
          <w:sz w:val="21"/>
        </w:rPr>
        <w:t>infrastructure</w:t>
      </w:r>
      <w:r>
        <w:rPr>
          <w:spacing w:val="-2"/>
          <w:sz w:val="21"/>
        </w:rPr>
        <w:t xml:space="preserve"> </w:t>
      </w:r>
      <w:r>
        <w:rPr>
          <w:sz w:val="21"/>
        </w:rPr>
        <w:t>is</w:t>
      </w:r>
      <w:r>
        <w:rPr>
          <w:spacing w:val="-5"/>
          <w:sz w:val="21"/>
        </w:rPr>
        <w:t xml:space="preserve"> </w:t>
      </w:r>
      <w:r>
        <w:rPr>
          <w:sz w:val="21"/>
        </w:rPr>
        <w:t>either</w:t>
      </w:r>
      <w:r>
        <w:rPr>
          <w:spacing w:val="-3"/>
          <w:sz w:val="21"/>
        </w:rPr>
        <w:t xml:space="preserve"> </w:t>
      </w:r>
      <w:r>
        <w:rPr>
          <w:sz w:val="21"/>
        </w:rPr>
        <w:t>mounted</w:t>
      </w:r>
      <w:r>
        <w:rPr>
          <w:spacing w:val="-2"/>
          <w:sz w:val="21"/>
        </w:rPr>
        <w:t xml:space="preserve"> </w:t>
      </w:r>
      <w:r>
        <w:rPr>
          <w:sz w:val="21"/>
        </w:rPr>
        <w:t>on</w:t>
      </w:r>
      <w:r>
        <w:rPr>
          <w:spacing w:val="-2"/>
          <w:sz w:val="21"/>
        </w:rPr>
        <w:t xml:space="preserve"> </w:t>
      </w:r>
      <w:r>
        <w:rPr>
          <w:sz w:val="21"/>
        </w:rPr>
        <w:t>or</w:t>
      </w:r>
      <w:r>
        <w:rPr>
          <w:spacing w:val="-3"/>
          <w:sz w:val="21"/>
        </w:rPr>
        <w:t xml:space="preserve"> </w:t>
      </w:r>
      <w:r>
        <w:rPr>
          <w:sz w:val="21"/>
        </w:rPr>
        <w:t>is</w:t>
      </w:r>
      <w:r>
        <w:rPr>
          <w:spacing w:val="-3"/>
          <w:sz w:val="21"/>
        </w:rPr>
        <w:t xml:space="preserve"> </w:t>
      </w:r>
      <w:r>
        <w:rPr>
          <w:sz w:val="21"/>
        </w:rPr>
        <w:t>adjacent</w:t>
      </w:r>
      <w:r>
        <w:rPr>
          <w:spacing w:val="-3"/>
          <w:sz w:val="21"/>
        </w:rPr>
        <w:t xml:space="preserve"> </w:t>
      </w:r>
      <w:r>
        <w:rPr>
          <w:sz w:val="21"/>
        </w:rPr>
        <w:t>to</w:t>
      </w:r>
      <w:r>
        <w:rPr>
          <w:spacing w:val="-2"/>
          <w:sz w:val="21"/>
        </w:rPr>
        <w:t xml:space="preserve"> </w:t>
      </w:r>
      <w:r>
        <w:rPr>
          <w:sz w:val="21"/>
        </w:rPr>
        <w:t>private</w:t>
      </w:r>
      <w:r>
        <w:rPr>
          <w:spacing w:val="-2"/>
          <w:sz w:val="21"/>
        </w:rPr>
        <w:t xml:space="preserve"> </w:t>
      </w:r>
      <w:r>
        <w:rPr>
          <w:sz w:val="21"/>
        </w:rPr>
        <w:t>property, including but not limited to bodies of living men and women, without first acquiring their explicit</w:t>
      </w:r>
      <w:r>
        <w:rPr>
          <w:spacing w:val="-33"/>
          <w:sz w:val="21"/>
        </w:rPr>
        <w:t xml:space="preserve"> </w:t>
      </w:r>
      <w:r>
        <w:rPr>
          <w:sz w:val="21"/>
        </w:rPr>
        <w:t>consent.</w:t>
      </w:r>
    </w:p>
    <w:p w:rsidR="009057E2" w:rsidRDefault="009057E2">
      <w:pPr>
        <w:pStyle w:val="BodyText"/>
        <w:spacing w:before="7"/>
        <w:rPr>
          <w:sz w:val="15"/>
        </w:rPr>
      </w:pPr>
    </w:p>
    <w:p w:rsidR="009057E2" w:rsidRDefault="005A0475">
      <w:pPr>
        <w:pStyle w:val="ListParagraph"/>
        <w:numPr>
          <w:ilvl w:val="0"/>
          <w:numId w:val="1"/>
        </w:numPr>
        <w:tabs>
          <w:tab w:val="left" w:pos="499"/>
          <w:tab w:val="left" w:pos="500"/>
        </w:tabs>
        <w:ind w:left="499" w:right="698"/>
        <w:rPr>
          <w:sz w:val="21"/>
        </w:rPr>
      </w:pPr>
      <w:r>
        <w:rPr>
          <w:sz w:val="21"/>
        </w:rPr>
        <w:t>Living occupants in private dwellings and or workplaces are not being justly compensated, nor consulted, nor even informed, of their private property being utilized as a relay station for the networks related to the Trespassing Technology.</w:t>
      </w:r>
    </w:p>
    <w:p w:rsidR="009057E2" w:rsidRDefault="009057E2">
      <w:pPr>
        <w:pStyle w:val="BodyText"/>
        <w:spacing w:before="8"/>
        <w:rPr>
          <w:sz w:val="15"/>
        </w:rPr>
      </w:pPr>
    </w:p>
    <w:p w:rsidR="00F44E53" w:rsidRDefault="00F44E53" w:rsidP="00F44E53">
      <w:pPr>
        <w:tabs>
          <w:tab w:val="left" w:pos="498"/>
        </w:tabs>
        <w:spacing w:before="39"/>
        <w:ind w:right="769"/>
        <w:rPr>
          <w:sz w:val="21"/>
        </w:rPr>
      </w:pPr>
      <w:r>
        <w:rPr>
          <w:sz w:val="21"/>
        </w:rPr>
        <w:t xml:space="preserve"> </w:t>
      </w:r>
      <w:r w:rsidR="00513946">
        <w:rPr>
          <w:sz w:val="21"/>
        </w:rPr>
        <w:t xml:space="preserve">11. </w:t>
      </w:r>
      <w:r>
        <w:rPr>
          <w:sz w:val="21"/>
        </w:rPr>
        <w:t xml:space="preserve"> </w:t>
      </w:r>
      <w:r w:rsidR="005A0475">
        <w:rPr>
          <w:sz w:val="21"/>
        </w:rPr>
        <w:t xml:space="preserve">The Trespassing Technology creates a previously non-existent vulnerability and diminishes private dwelling and </w:t>
      </w:r>
      <w:r w:rsidR="00513946">
        <w:rPr>
          <w:sz w:val="21"/>
        </w:rPr>
        <w:t xml:space="preserve">     </w:t>
      </w:r>
      <w:r w:rsidR="005A0475">
        <w:rPr>
          <w:sz w:val="21"/>
        </w:rPr>
        <w:t xml:space="preserve">or </w:t>
      </w:r>
      <w:r w:rsidR="00513946">
        <w:rPr>
          <w:sz w:val="21"/>
        </w:rPr>
        <w:t xml:space="preserve"> </w:t>
      </w:r>
      <w:r w:rsidR="005A0475">
        <w:rPr>
          <w:sz w:val="21"/>
        </w:rPr>
        <w:t xml:space="preserve">workplace security by functioning as an unsecured wireless digital gateway into the private dwelling and or </w:t>
      </w:r>
      <w:r w:rsidR="00513946">
        <w:rPr>
          <w:sz w:val="21"/>
        </w:rPr>
        <w:t xml:space="preserve">  </w:t>
      </w:r>
      <w:r w:rsidR="005A0475">
        <w:rPr>
          <w:sz w:val="21"/>
        </w:rPr>
        <w:t>workplace.</w:t>
      </w:r>
      <w:r>
        <w:rPr>
          <w:sz w:val="21"/>
        </w:rPr>
        <w:t xml:space="preserve">                              </w:t>
      </w:r>
      <w:r w:rsidR="005A0475">
        <w:rPr>
          <w:sz w:val="21"/>
        </w:rPr>
        <w:t xml:space="preserve"> The living men and women occupying the private dwelling and or workplace become subject to whatever the desires of a utility, government, or hacker who wishes to remotely interrupt or control the supply of energy to appliance(s) within the private dwelling and or workplace, or to the entire private dwelling and or workplace itself. </w:t>
      </w:r>
    </w:p>
    <w:p w:rsidR="00F44E53" w:rsidRPr="00204CD4" w:rsidRDefault="005A0475" w:rsidP="00F44E53">
      <w:pPr>
        <w:tabs>
          <w:tab w:val="left" w:pos="498"/>
        </w:tabs>
        <w:spacing w:before="39"/>
        <w:ind w:right="769"/>
        <w:rPr>
          <w:sz w:val="21"/>
        </w:rPr>
      </w:pPr>
      <w:r>
        <w:rPr>
          <w:sz w:val="21"/>
        </w:rPr>
        <w:t xml:space="preserve">Unauthorized </w:t>
      </w:r>
      <w:r w:rsidR="00513946">
        <w:rPr>
          <w:sz w:val="21"/>
        </w:rPr>
        <w:t>access, and all of its consequences, becomes</w:t>
      </w:r>
      <w:r>
        <w:rPr>
          <w:sz w:val="21"/>
        </w:rPr>
        <w:t xml:space="preserve"> fully the liability of the utility</w:t>
      </w:r>
      <w:r w:rsidR="00513946">
        <w:rPr>
          <w:sz w:val="21"/>
        </w:rPr>
        <w:t xml:space="preserve"> and or public bodies -</w:t>
      </w:r>
      <w:r>
        <w:rPr>
          <w:sz w:val="21"/>
        </w:rPr>
        <w:t xml:space="preserve"> for the unauthorized installation and all resulting harm, damage, injury and loss of</w:t>
      </w:r>
      <w:r>
        <w:rPr>
          <w:spacing w:val="-15"/>
          <w:sz w:val="21"/>
        </w:rPr>
        <w:t xml:space="preserve"> </w:t>
      </w:r>
      <w:r>
        <w:rPr>
          <w:sz w:val="21"/>
        </w:rPr>
        <w:t>rights.</w:t>
      </w:r>
      <w:r w:rsidR="00F44E53" w:rsidRPr="00F44E53">
        <w:rPr>
          <w:sz w:val="21"/>
        </w:rPr>
        <w:t xml:space="preserve"> </w:t>
      </w:r>
      <w:r w:rsidR="00F44E53" w:rsidRPr="00204CD4">
        <w:rPr>
          <w:sz w:val="21"/>
        </w:rPr>
        <w:t>The Trespassing Technology can create measurable voltage transients, also known as dirty electricity, on existing electrical wiring, at levels that are harmful and damaging to all biological organisms. This also causes systemic inaccuracies in billing, resulting in electricity customers paying unjust amounts for unused, or wasted, energy. As a result of wasted energy caused by voltage transients due to Trespassing Technology, ground voltage has also been measured to be increased in areas where Trespassing Technology is deployed. This is also harmful and damaging to all biological</w:t>
      </w:r>
      <w:r w:rsidR="00F44E53" w:rsidRPr="00204CD4">
        <w:rPr>
          <w:spacing w:val="-3"/>
          <w:sz w:val="21"/>
        </w:rPr>
        <w:t xml:space="preserve"> </w:t>
      </w:r>
      <w:r w:rsidR="00F44E53" w:rsidRPr="00204CD4">
        <w:rPr>
          <w:sz w:val="21"/>
        </w:rPr>
        <w:t>organisms.</w:t>
      </w:r>
    </w:p>
    <w:p w:rsidR="009057E2" w:rsidRPr="00FC7D56" w:rsidRDefault="009057E2" w:rsidP="00FC7D56">
      <w:pPr>
        <w:pStyle w:val="ListParagraph"/>
        <w:numPr>
          <w:ilvl w:val="0"/>
          <w:numId w:val="1"/>
        </w:numPr>
        <w:tabs>
          <w:tab w:val="left" w:pos="499"/>
          <w:tab w:val="left" w:pos="500"/>
        </w:tabs>
        <w:ind w:left="499" w:right="656"/>
        <w:rPr>
          <w:sz w:val="21"/>
        </w:rPr>
        <w:sectPr w:rsidR="009057E2" w:rsidRPr="00FC7D56">
          <w:footerReference w:type="default" r:id="rId13"/>
          <w:pgSz w:w="12240" w:h="15840"/>
          <w:pgMar w:top="720" w:right="800" w:bottom="640" w:left="580" w:header="0" w:footer="450" w:gutter="0"/>
          <w:pgNumType w:start="1"/>
          <w:cols w:space="720"/>
        </w:sectPr>
      </w:pPr>
    </w:p>
    <w:p w:rsidR="009057E2" w:rsidRDefault="009057E2">
      <w:pPr>
        <w:pStyle w:val="BodyText"/>
        <w:spacing w:before="8"/>
        <w:rPr>
          <w:sz w:val="15"/>
        </w:rPr>
      </w:pPr>
    </w:p>
    <w:p w:rsidR="009057E2" w:rsidRPr="00513946" w:rsidRDefault="005A0475" w:rsidP="00513946">
      <w:pPr>
        <w:pStyle w:val="ListParagraph"/>
        <w:numPr>
          <w:ilvl w:val="0"/>
          <w:numId w:val="6"/>
        </w:numPr>
        <w:tabs>
          <w:tab w:val="left" w:pos="498"/>
        </w:tabs>
        <w:spacing w:before="1"/>
        <w:ind w:right="827"/>
        <w:rPr>
          <w:sz w:val="21"/>
        </w:rPr>
      </w:pPr>
      <w:r w:rsidRPr="00513946">
        <w:rPr>
          <w:sz w:val="21"/>
        </w:rPr>
        <w:t xml:space="preserve">The Trespassing Technology can cause home fires, </w:t>
      </w:r>
      <w:r w:rsidRPr="00513946">
        <w:rPr>
          <w:b/>
          <w:sz w:val="21"/>
        </w:rPr>
        <w:t>which have already resulted in deaths of men and women</w:t>
      </w:r>
      <w:r w:rsidRPr="00513946">
        <w:rPr>
          <w:sz w:val="21"/>
        </w:rPr>
        <w:t>, in Vacaville (California), Dallas (Texas) and Reno</w:t>
      </w:r>
      <w:r w:rsidRPr="00513946">
        <w:rPr>
          <w:spacing w:val="-7"/>
          <w:sz w:val="21"/>
        </w:rPr>
        <w:t xml:space="preserve"> </w:t>
      </w:r>
      <w:r w:rsidRPr="00513946">
        <w:rPr>
          <w:sz w:val="21"/>
        </w:rPr>
        <w:t>(Nevada).</w:t>
      </w:r>
    </w:p>
    <w:p w:rsidR="009057E2" w:rsidRPr="00513946" w:rsidRDefault="005A0475" w:rsidP="00513946">
      <w:pPr>
        <w:pStyle w:val="ListParagraph"/>
        <w:numPr>
          <w:ilvl w:val="0"/>
          <w:numId w:val="6"/>
        </w:numPr>
        <w:tabs>
          <w:tab w:val="left" w:pos="498"/>
        </w:tabs>
        <w:spacing w:before="179"/>
        <w:ind w:right="751"/>
        <w:rPr>
          <w:sz w:val="21"/>
        </w:rPr>
      </w:pPr>
      <w:r w:rsidRPr="00513946">
        <w:rPr>
          <w:sz w:val="21"/>
        </w:rPr>
        <w:t>Due to fire and safety risks, PECO ENERGY CO (Pennsylvania) announced removal of 96,000 so named “smart meters” in 2012; the PROVINCE OF SASKATCHEWAN (Canada) announced removal of all of their 105,000 so named “smart meters” in 2014; PORTLAND GENERAL ELECTRIC (Oregon) announced removal of 70,000 so named “smart meters” in 2014; and the CITY OF LAKELAND (Florida) announced removal of more than 10,000 so named “smart meters” in 2014. In 2015, thousands of so named “smart meters” simultaneously exploded in Stockton</w:t>
      </w:r>
      <w:r w:rsidRPr="00513946">
        <w:rPr>
          <w:spacing w:val="-1"/>
          <w:sz w:val="21"/>
        </w:rPr>
        <w:t xml:space="preserve"> </w:t>
      </w:r>
      <w:r w:rsidRPr="00513946">
        <w:rPr>
          <w:sz w:val="21"/>
        </w:rPr>
        <w:t>(California).</w:t>
      </w:r>
    </w:p>
    <w:p w:rsidR="009057E2" w:rsidRDefault="009057E2">
      <w:pPr>
        <w:pStyle w:val="BodyText"/>
        <w:spacing w:before="8"/>
        <w:rPr>
          <w:sz w:val="15"/>
        </w:rPr>
      </w:pPr>
    </w:p>
    <w:p w:rsidR="009057E2" w:rsidRDefault="005A0475" w:rsidP="00513946">
      <w:pPr>
        <w:pStyle w:val="ListParagraph"/>
        <w:numPr>
          <w:ilvl w:val="0"/>
          <w:numId w:val="6"/>
        </w:numPr>
        <w:tabs>
          <w:tab w:val="left" w:pos="498"/>
        </w:tabs>
        <w:ind w:left="497" w:right="716"/>
        <w:rPr>
          <w:sz w:val="21"/>
        </w:rPr>
      </w:pPr>
      <w:r>
        <w:rPr>
          <w:sz w:val="21"/>
        </w:rPr>
        <w:t>The Trespassing Technology causes undesirable interference with other devices. (The FCC requires all equipment under Part 15 to cause no harmful interference, and to accept all interference</w:t>
      </w:r>
      <w:r>
        <w:rPr>
          <w:spacing w:val="-16"/>
          <w:sz w:val="21"/>
        </w:rPr>
        <w:t xml:space="preserve"> </w:t>
      </w:r>
      <w:r>
        <w:rPr>
          <w:sz w:val="21"/>
        </w:rPr>
        <w:t>received.)</w:t>
      </w:r>
    </w:p>
    <w:p w:rsidR="009057E2" w:rsidRDefault="005A0475" w:rsidP="00513946">
      <w:pPr>
        <w:pStyle w:val="ListParagraph"/>
        <w:numPr>
          <w:ilvl w:val="0"/>
          <w:numId w:val="6"/>
        </w:numPr>
        <w:tabs>
          <w:tab w:val="left" w:pos="498"/>
        </w:tabs>
        <w:spacing w:before="180"/>
        <w:ind w:left="497" w:right="803"/>
        <w:rPr>
          <w:sz w:val="21"/>
        </w:rPr>
      </w:pPr>
      <w:r>
        <w:rPr>
          <w:sz w:val="21"/>
        </w:rPr>
        <w:t>The Trespassing Technology has caused disruptive interference that has resulted in injuries to living occupants including, but not limited to, men and women with medical implants, and the interference has not yet been mitigated in any meaningful way, as of this writing. Factual notice of harm caused by the emissions from the Trespassing</w:t>
      </w:r>
      <w:r>
        <w:rPr>
          <w:spacing w:val="-6"/>
          <w:sz w:val="21"/>
        </w:rPr>
        <w:t xml:space="preserve"> </w:t>
      </w:r>
      <w:r>
        <w:rPr>
          <w:sz w:val="21"/>
        </w:rPr>
        <w:t>Technology</w:t>
      </w:r>
      <w:r>
        <w:rPr>
          <w:spacing w:val="-8"/>
          <w:sz w:val="21"/>
        </w:rPr>
        <w:t xml:space="preserve"> </w:t>
      </w:r>
      <w:r>
        <w:rPr>
          <w:sz w:val="21"/>
        </w:rPr>
        <w:t>has</w:t>
      </w:r>
      <w:r>
        <w:rPr>
          <w:spacing w:val="-4"/>
          <w:sz w:val="21"/>
        </w:rPr>
        <w:t xml:space="preserve"> </w:t>
      </w:r>
      <w:r>
        <w:rPr>
          <w:sz w:val="21"/>
        </w:rPr>
        <w:t>been</w:t>
      </w:r>
      <w:r>
        <w:rPr>
          <w:spacing w:val="-3"/>
          <w:sz w:val="21"/>
        </w:rPr>
        <w:t xml:space="preserve"> </w:t>
      </w:r>
      <w:r>
        <w:rPr>
          <w:sz w:val="21"/>
        </w:rPr>
        <w:t>abundantly</w:t>
      </w:r>
      <w:r>
        <w:rPr>
          <w:spacing w:val="-8"/>
          <w:sz w:val="21"/>
        </w:rPr>
        <w:t xml:space="preserve"> </w:t>
      </w:r>
      <w:r>
        <w:rPr>
          <w:sz w:val="21"/>
        </w:rPr>
        <w:t>given</w:t>
      </w:r>
      <w:r>
        <w:rPr>
          <w:spacing w:val="-3"/>
          <w:sz w:val="21"/>
        </w:rPr>
        <w:t xml:space="preserve"> </w:t>
      </w:r>
      <w:r>
        <w:rPr>
          <w:sz w:val="21"/>
        </w:rPr>
        <w:t>to</w:t>
      </w:r>
      <w:r>
        <w:rPr>
          <w:spacing w:val="-3"/>
          <w:sz w:val="21"/>
        </w:rPr>
        <w:t xml:space="preserve"> </w:t>
      </w:r>
      <w:r>
        <w:rPr>
          <w:sz w:val="21"/>
        </w:rPr>
        <w:t>power</w:t>
      </w:r>
      <w:r>
        <w:rPr>
          <w:spacing w:val="-4"/>
          <w:sz w:val="21"/>
        </w:rPr>
        <w:t xml:space="preserve"> </w:t>
      </w:r>
      <w:r>
        <w:rPr>
          <w:sz w:val="21"/>
        </w:rPr>
        <w:t>companies,</w:t>
      </w:r>
      <w:r>
        <w:rPr>
          <w:spacing w:val="-3"/>
          <w:sz w:val="21"/>
        </w:rPr>
        <w:t xml:space="preserve"> </w:t>
      </w:r>
      <w:r>
        <w:rPr>
          <w:sz w:val="21"/>
        </w:rPr>
        <w:t>and</w:t>
      </w:r>
      <w:r>
        <w:rPr>
          <w:spacing w:val="-3"/>
          <w:sz w:val="21"/>
        </w:rPr>
        <w:t xml:space="preserve"> </w:t>
      </w:r>
      <w:r>
        <w:rPr>
          <w:sz w:val="21"/>
        </w:rPr>
        <w:t>the</w:t>
      </w:r>
      <w:r>
        <w:rPr>
          <w:spacing w:val="-3"/>
          <w:sz w:val="21"/>
        </w:rPr>
        <w:t xml:space="preserve"> </w:t>
      </w:r>
      <w:r>
        <w:rPr>
          <w:sz w:val="21"/>
        </w:rPr>
        <w:t>violations</w:t>
      </w:r>
      <w:r>
        <w:rPr>
          <w:spacing w:val="-4"/>
          <w:sz w:val="21"/>
        </w:rPr>
        <w:t xml:space="preserve"> </w:t>
      </w:r>
      <w:r>
        <w:rPr>
          <w:sz w:val="21"/>
        </w:rPr>
        <w:t>continue</w:t>
      </w:r>
      <w:r>
        <w:rPr>
          <w:spacing w:val="-3"/>
          <w:sz w:val="21"/>
        </w:rPr>
        <w:t xml:space="preserve"> </w:t>
      </w:r>
      <w:r>
        <w:rPr>
          <w:sz w:val="21"/>
        </w:rPr>
        <w:t>deliberately, and</w:t>
      </w:r>
      <w:r>
        <w:rPr>
          <w:spacing w:val="-1"/>
          <w:sz w:val="21"/>
        </w:rPr>
        <w:t xml:space="preserve"> </w:t>
      </w:r>
      <w:r>
        <w:rPr>
          <w:sz w:val="21"/>
        </w:rPr>
        <w:t>intentionally.</w:t>
      </w:r>
    </w:p>
    <w:p w:rsidR="009057E2" w:rsidRDefault="005A0475" w:rsidP="00513946">
      <w:pPr>
        <w:pStyle w:val="ListParagraph"/>
        <w:numPr>
          <w:ilvl w:val="0"/>
          <w:numId w:val="6"/>
        </w:numPr>
        <w:tabs>
          <w:tab w:val="left" w:pos="498"/>
        </w:tabs>
        <w:spacing w:before="179"/>
        <w:ind w:left="497" w:right="705"/>
        <w:rPr>
          <w:sz w:val="21"/>
        </w:rPr>
      </w:pPr>
      <w:r>
        <w:rPr>
          <w:sz w:val="21"/>
        </w:rPr>
        <w:t>The Trespassing Technology transmits pulsed microwave radiation into and throughout private property, including but not limited to bodies of living men and women, without first acquiring their explicit consent. According to a vast body of published science, microwave radiation is proven to be harmful and damaging to all biological organisms, down to the cellular and molecular level, at relatively low power densities. Electromagnetic frequencies, when emitted from microwaves and x-ray machines, are shielded from human contact. Even cell phone manuals state a required separation between one’s body and the device. Trespassing Technology has been measured to emit pulsed radiation between hundreds and tens of thousands of times greater intensity than cell phones, and as direct result, there are at least thousands of reports of individuals suffering functional impairment and or illness since the installation of Trespassing Technology where they live. Because Trespassing Technology is known to emit radiation without any warnings and without any shielding, this exposes all occupants to undisclosed electromagnetic radiation emissions and puts them in tangible and high risk of harm and</w:t>
      </w:r>
      <w:r>
        <w:rPr>
          <w:spacing w:val="-30"/>
          <w:sz w:val="21"/>
        </w:rPr>
        <w:t xml:space="preserve"> </w:t>
      </w:r>
      <w:r>
        <w:rPr>
          <w:sz w:val="21"/>
        </w:rPr>
        <w:t>injury.</w:t>
      </w:r>
    </w:p>
    <w:p w:rsidR="009057E2" w:rsidRDefault="009057E2">
      <w:pPr>
        <w:pStyle w:val="BodyText"/>
        <w:spacing w:before="8"/>
        <w:rPr>
          <w:sz w:val="15"/>
        </w:rPr>
      </w:pPr>
    </w:p>
    <w:p w:rsidR="009057E2" w:rsidRDefault="005A0475" w:rsidP="00513946">
      <w:pPr>
        <w:pStyle w:val="ListParagraph"/>
        <w:numPr>
          <w:ilvl w:val="0"/>
          <w:numId w:val="6"/>
        </w:numPr>
        <w:tabs>
          <w:tab w:val="left" w:pos="498"/>
        </w:tabs>
        <w:spacing w:before="1"/>
        <w:ind w:left="497" w:right="678"/>
        <w:jc w:val="both"/>
        <w:rPr>
          <w:sz w:val="21"/>
        </w:rPr>
      </w:pPr>
      <w:r>
        <w:rPr>
          <w:sz w:val="21"/>
        </w:rPr>
        <w:t>Industry claims that the Trespassing Technology is “safe” or “harmless” are false and misleading; and are based on training, propaganda techniques, and the time-averaging of pulsed emissions, rather than the emission values of the pulses. Such claims of industry are not based on science. In addition, the problem of harm from voltage transients remains, significantly, unaddressed by power companies. Several thousand scientific studies have concluded there are biological effects from exposure to electromagnetic frequencies at power densities lower than is emitted by the Trespassing Technology. Claims by power company and government employees that the Trespassing Technology is harmless, are self-serving and fraudulent.</w:t>
      </w:r>
    </w:p>
    <w:p w:rsidR="009057E2" w:rsidRDefault="005A0475" w:rsidP="00513946">
      <w:pPr>
        <w:pStyle w:val="ListParagraph"/>
        <w:numPr>
          <w:ilvl w:val="0"/>
          <w:numId w:val="6"/>
        </w:numPr>
        <w:tabs>
          <w:tab w:val="left" w:pos="498"/>
        </w:tabs>
        <w:spacing w:before="179"/>
        <w:ind w:left="497" w:right="750"/>
        <w:rPr>
          <w:sz w:val="21"/>
        </w:rPr>
      </w:pPr>
      <w:r>
        <w:rPr>
          <w:sz w:val="21"/>
        </w:rPr>
        <w:t>A significant number of government agencies have released statements confirming that agencies such as the US Federal Communications Commission (FCC), Health Canada and the International Commission on Non-Ionizing Radiation (ICNIRP) have "safety" guidelines for microwave radiation exposure which are insufficient for functioning as a guideline, because they are based solely on thermal effect, and do not take into account any of the body of several thousand published, peer-reviewed scientific studies showing harmful non-thermal effects. These include, but are not limited</w:t>
      </w:r>
      <w:r>
        <w:rPr>
          <w:spacing w:val="-6"/>
          <w:sz w:val="21"/>
        </w:rPr>
        <w:t xml:space="preserve"> </w:t>
      </w:r>
      <w:r>
        <w:rPr>
          <w:sz w:val="21"/>
        </w:rPr>
        <w:t>to:</w:t>
      </w:r>
    </w:p>
    <w:p w:rsidR="009057E2" w:rsidRDefault="005A0475" w:rsidP="00513946">
      <w:pPr>
        <w:pStyle w:val="ListParagraph"/>
        <w:numPr>
          <w:ilvl w:val="1"/>
          <w:numId w:val="6"/>
        </w:numPr>
        <w:tabs>
          <w:tab w:val="left" w:pos="858"/>
        </w:tabs>
        <w:ind w:left="857" w:right="1147" w:hanging="274"/>
        <w:rPr>
          <w:sz w:val="21"/>
        </w:rPr>
      </w:pPr>
      <w:r>
        <w:rPr>
          <w:sz w:val="21"/>
          <w:u w:val="single"/>
        </w:rPr>
        <w:t>Environmental Protection Agency (EPA), 1993</w:t>
      </w:r>
      <w:r>
        <w:rPr>
          <w:sz w:val="21"/>
        </w:rPr>
        <w:t xml:space="preserve">: The FCC’s exposure standards are </w:t>
      </w:r>
      <w:r>
        <w:rPr>
          <w:b/>
          <w:sz w:val="21"/>
        </w:rPr>
        <w:t xml:space="preserve">“seriously flawed.” </w:t>
      </w:r>
      <w:r>
        <w:rPr>
          <w:sz w:val="21"/>
        </w:rPr>
        <w:t>(Official comments to the FCC on guidelines for evaluation of electromagnetic effects of radio frequency radiation, FCC Docket ET 93-62, November 9,</w:t>
      </w:r>
      <w:r>
        <w:rPr>
          <w:spacing w:val="-4"/>
          <w:sz w:val="21"/>
        </w:rPr>
        <w:t xml:space="preserve"> </w:t>
      </w:r>
      <w:r>
        <w:rPr>
          <w:sz w:val="21"/>
        </w:rPr>
        <w:t>1993.)</w:t>
      </w:r>
    </w:p>
    <w:p w:rsidR="009057E2" w:rsidRDefault="005A0475" w:rsidP="00513946">
      <w:pPr>
        <w:pStyle w:val="ListParagraph"/>
        <w:numPr>
          <w:ilvl w:val="1"/>
          <w:numId w:val="6"/>
        </w:numPr>
        <w:tabs>
          <w:tab w:val="left" w:pos="858"/>
        </w:tabs>
        <w:spacing w:before="42"/>
        <w:ind w:left="857" w:right="998" w:hanging="274"/>
        <w:rPr>
          <w:sz w:val="21"/>
        </w:rPr>
      </w:pPr>
      <w:r>
        <w:rPr>
          <w:sz w:val="21"/>
          <w:u w:val="single"/>
        </w:rPr>
        <w:t>Food and Drug Administration (FDA), 1993</w:t>
      </w:r>
      <w:r>
        <w:rPr>
          <w:sz w:val="21"/>
        </w:rPr>
        <w:t xml:space="preserve">: </w:t>
      </w:r>
      <w:r>
        <w:rPr>
          <w:b/>
          <w:sz w:val="21"/>
        </w:rPr>
        <w:t xml:space="preserve">“FCC rules do not address the issue of long-term, chronic exposure to RF fields.” </w:t>
      </w:r>
      <w:r>
        <w:rPr>
          <w:sz w:val="21"/>
        </w:rPr>
        <w:t>(Comments of the FDA to the FCC, November 10,</w:t>
      </w:r>
      <w:r>
        <w:rPr>
          <w:spacing w:val="-13"/>
          <w:sz w:val="21"/>
        </w:rPr>
        <w:t xml:space="preserve"> </w:t>
      </w:r>
      <w:r>
        <w:rPr>
          <w:sz w:val="21"/>
        </w:rPr>
        <w:t>1993.)</w:t>
      </w:r>
    </w:p>
    <w:p w:rsidR="009057E2" w:rsidRDefault="005A0475" w:rsidP="00513946">
      <w:pPr>
        <w:pStyle w:val="ListParagraph"/>
        <w:numPr>
          <w:ilvl w:val="1"/>
          <w:numId w:val="6"/>
        </w:numPr>
        <w:tabs>
          <w:tab w:val="left" w:pos="858"/>
        </w:tabs>
        <w:spacing w:before="37"/>
        <w:ind w:left="857" w:right="691" w:hanging="274"/>
        <w:rPr>
          <w:sz w:val="21"/>
        </w:rPr>
      </w:pPr>
      <w:r>
        <w:rPr>
          <w:sz w:val="21"/>
          <w:u w:val="single"/>
        </w:rPr>
        <w:t>National Institute for Occupational Safety and Health (NIOSH), 1994</w:t>
      </w:r>
      <w:r>
        <w:rPr>
          <w:sz w:val="21"/>
        </w:rPr>
        <w:t xml:space="preserve">: The FCC’s standard is inadequate because it </w:t>
      </w:r>
      <w:r>
        <w:rPr>
          <w:b/>
          <w:sz w:val="21"/>
        </w:rPr>
        <w:t xml:space="preserve">“is based on only one dominant mechanism — adverse health effects caused by body heating.” </w:t>
      </w:r>
      <w:r>
        <w:rPr>
          <w:sz w:val="21"/>
        </w:rPr>
        <w:t>(Comments of NIOSH to the FCC, January 11,</w:t>
      </w:r>
      <w:r>
        <w:rPr>
          <w:spacing w:val="-10"/>
          <w:sz w:val="21"/>
        </w:rPr>
        <w:t xml:space="preserve"> </w:t>
      </w:r>
      <w:r>
        <w:rPr>
          <w:sz w:val="21"/>
        </w:rPr>
        <w:t>1994.)</w:t>
      </w:r>
    </w:p>
    <w:p w:rsidR="009057E2" w:rsidRDefault="009057E2">
      <w:pPr>
        <w:rPr>
          <w:sz w:val="21"/>
        </w:rPr>
        <w:sectPr w:rsidR="009057E2">
          <w:pgSz w:w="12240" w:h="15840"/>
          <w:pgMar w:top="720" w:right="800" w:bottom="640" w:left="580" w:header="0" w:footer="450" w:gutter="0"/>
          <w:cols w:space="720"/>
        </w:sectPr>
      </w:pPr>
    </w:p>
    <w:p w:rsidR="009057E2" w:rsidRDefault="005A0475" w:rsidP="00513946">
      <w:pPr>
        <w:pStyle w:val="ListParagraph"/>
        <w:numPr>
          <w:ilvl w:val="1"/>
          <w:numId w:val="6"/>
        </w:numPr>
        <w:tabs>
          <w:tab w:val="left" w:pos="860"/>
        </w:tabs>
        <w:spacing w:before="53"/>
        <w:ind w:left="859" w:right="722" w:hanging="274"/>
        <w:rPr>
          <w:sz w:val="21"/>
        </w:rPr>
      </w:pPr>
      <w:r>
        <w:rPr>
          <w:sz w:val="21"/>
          <w:u w:val="single"/>
        </w:rPr>
        <w:lastRenderedPageBreak/>
        <w:t>Amateur Radio Relay League Bio-Effects Committee, 1994</w:t>
      </w:r>
      <w:r>
        <w:rPr>
          <w:sz w:val="21"/>
        </w:rPr>
        <w:t xml:space="preserve">: </w:t>
      </w:r>
      <w:r>
        <w:rPr>
          <w:b/>
          <w:sz w:val="21"/>
        </w:rPr>
        <w:t xml:space="preserve">“The FCC’s standard does not protect against non-thermal effects.” </w:t>
      </w:r>
      <w:r>
        <w:rPr>
          <w:sz w:val="21"/>
        </w:rPr>
        <w:t>(Comments of the ARRL Bio-Effects Committee to the FCC, January 7,</w:t>
      </w:r>
      <w:r>
        <w:rPr>
          <w:spacing w:val="-25"/>
          <w:sz w:val="21"/>
        </w:rPr>
        <w:t xml:space="preserve"> </w:t>
      </w:r>
      <w:r>
        <w:rPr>
          <w:sz w:val="21"/>
        </w:rPr>
        <w:t>1994.)</w:t>
      </w:r>
    </w:p>
    <w:p w:rsidR="009057E2" w:rsidRDefault="005A0475" w:rsidP="00513946">
      <w:pPr>
        <w:pStyle w:val="ListParagraph"/>
        <w:numPr>
          <w:ilvl w:val="1"/>
          <w:numId w:val="6"/>
        </w:numPr>
        <w:tabs>
          <w:tab w:val="left" w:pos="860"/>
        </w:tabs>
        <w:spacing w:before="40"/>
        <w:ind w:left="859" w:right="670" w:hanging="274"/>
        <w:rPr>
          <w:b/>
          <w:sz w:val="21"/>
        </w:rPr>
      </w:pPr>
      <w:r>
        <w:rPr>
          <w:sz w:val="21"/>
          <w:u w:val="single"/>
        </w:rPr>
        <w:t>Environmental Protection Agency (EPA), 2002</w:t>
      </w:r>
      <w:r>
        <w:rPr>
          <w:sz w:val="21"/>
        </w:rPr>
        <w:t xml:space="preserve">: Norbert Hankin of the EPA’s Office of Air and Radiation, Center for Science and Risk Assessment, Radiation Protection Division, wrote: </w:t>
      </w:r>
      <w:r>
        <w:rPr>
          <w:b/>
          <w:sz w:val="21"/>
        </w:rPr>
        <w:t>“The FCC’s current [radio frequency/microwave] exposure guidelines, as well as those of the Institute of Electrical and Electronics Engineers (IEEE) and the International Commission on Non-ionizing Radiation Protection, are thermally based, and do not apply to chronic, non-thermal exposure situations…. The generalization by many that the guidelines protect human beings from harm by any or all mechanisms is not justified…. There are reports that suggest that potentially adverse health effects, such as cancer, may occur…. Federal health and safety agencies have not yet developed policies concerning possible risk from long- term, non-thermal</w:t>
      </w:r>
      <w:r>
        <w:rPr>
          <w:b/>
          <w:spacing w:val="-2"/>
          <w:sz w:val="21"/>
        </w:rPr>
        <w:t xml:space="preserve"> </w:t>
      </w:r>
      <w:r>
        <w:rPr>
          <w:b/>
          <w:sz w:val="21"/>
        </w:rPr>
        <w:t>exposures.”</w:t>
      </w:r>
    </w:p>
    <w:p w:rsidR="009057E2" w:rsidRPr="00905274" w:rsidRDefault="005A0475" w:rsidP="00513946">
      <w:pPr>
        <w:pStyle w:val="ListParagraph"/>
        <w:numPr>
          <w:ilvl w:val="1"/>
          <w:numId w:val="6"/>
        </w:numPr>
        <w:tabs>
          <w:tab w:val="left" w:pos="860"/>
        </w:tabs>
        <w:spacing w:before="40" w:line="242" w:lineRule="auto"/>
        <w:ind w:left="859" w:right="677" w:hanging="274"/>
        <w:rPr>
          <w:b/>
          <w:sz w:val="21"/>
        </w:rPr>
      </w:pPr>
      <w:r w:rsidRPr="00905274">
        <w:rPr>
          <w:sz w:val="21"/>
          <w:u w:val="single"/>
        </w:rPr>
        <w:t>The U.S. Department of Interior, 2014</w:t>
      </w:r>
      <w:r w:rsidRPr="00905274">
        <w:rPr>
          <w:sz w:val="21"/>
        </w:rPr>
        <w:t xml:space="preserve">: </w:t>
      </w:r>
      <w:r w:rsidRPr="00905274">
        <w:rPr>
          <w:b/>
          <w:sz w:val="21"/>
        </w:rPr>
        <w:t>“Study results have documented [bird] nest and site abandonment, plumage deterioration, locomotion problems, reduced survivorship, and death.... The electromagnetic radiation standards used by the Federal Communications Commission (FCC) continue to be based on thermal heating, a criterion now nearly 30 years out of date and inapplicable</w:t>
      </w:r>
      <w:r w:rsidRPr="00905274">
        <w:rPr>
          <w:b/>
          <w:spacing w:val="-14"/>
          <w:sz w:val="21"/>
        </w:rPr>
        <w:t xml:space="preserve"> </w:t>
      </w:r>
      <w:r w:rsidRPr="00905274">
        <w:rPr>
          <w:b/>
          <w:sz w:val="21"/>
        </w:rPr>
        <w:t>today.”</w:t>
      </w:r>
    </w:p>
    <w:p w:rsidR="00905274" w:rsidRDefault="00905274" w:rsidP="00905274">
      <w:pPr>
        <w:widowControl/>
        <w:adjustRightInd w:val="0"/>
        <w:rPr>
          <w:rFonts w:ascii="DGMetaScience-Bold" w:eastAsiaTheme="minorHAnsi" w:hAnsi="DGMetaScience-Bold" w:cs="DGMetaScience-Bold"/>
          <w:b/>
          <w:bCs/>
          <w:sz w:val="16"/>
          <w:szCs w:val="16"/>
          <w:lang w:val="en-GB"/>
        </w:rPr>
      </w:pPr>
    </w:p>
    <w:p w:rsidR="00905274" w:rsidRDefault="00905274" w:rsidP="00905274">
      <w:pPr>
        <w:widowControl/>
        <w:adjustRightInd w:val="0"/>
        <w:jc w:val="center"/>
        <w:rPr>
          <w:rFonts w:ascii="DGMetaScience-Bold" w:eastAsiaTheme="minorHAnsi" w:hAnsi="DGMetaScience-Bold" w:cs="DGMetaScience-Bold"/>
          <w:b/>
          <w:bCs/>
          <w:sz w:val="16"/>
          <w:szCs w:val="16"/>
          <w:lang w:val="en-GB"/>
        </w:rPr>
      </w:pPr>
    </w:p>
    <w:p w:rsidR="00905274" w:rsidRPr="00171B9D" w:rsidRDefault="00905274" w:rsidP="00171B9D">
      <w:pPr>
        <w:pStyle w:val="ListParagraph"/>
        <w:widowControl/>
        <w:numPr>
          <w:ilvl w:val="1"/>
          <w:numId w:val="6"/>
        </w:numPr>
        <w:adjustRightInd w:val="0"/>
        <w:rPr>
          <w:rFonts w:ascii="DGMetaScience-Bold" w:eastAsiaTheme="minorHAnsi" w:hAnsi="DGMetaScience-Bold" w:cs="DGMetaScience-Bold"/>
          <w:b/>
          <w:bCs/>
          <w:sz w:val="16"/>
          <w:szCs w:val="16"/>
          <w:lang w:val="en-GB"/>
        </w:rPr>
      </w:pPr>
      <w:r w:rsidRPr="00171B9D">
        <w:rPr>
          <w:rFonts w:ascii="DGMetaScience-Bold" w:eastAsiaTheme="minorHAnsi" w:hAnsi="DGMetaScience-Bold" w:cs="DGMetaScience-Bold"/>
          <w:b/>
          <w:bCs/>
          <w:sz w:val="16"/>
          <w:szCs w:val="16"/>
          <w:lang w:val="en-GB"/>
        </w:rPr>
        <w:t>EUROPAEM EMF Guideline 2016 for the prevention, diagnosis and treatment of EMF-related health problems and illnesses</w:t>
      </w:r>
    </w:p>
    <w:p w:rsidR="00905274" w:rsidRDefault="00905274" w:rsidP="00171B9D">
      <w:pPr>
        <w:pStyle w:val="ListParagraph"/>
        <w:widowControl/>
        <w:adjustRightInd w:val="0"/>
        <w:ind w:left="1220" w:firstLine="0"/>
        <w:rPr>
          <w:rFonts w:ascii="DGMetaSerifScience-Regular" w:eastAsiaTheme="minorHAnsi" w:hAnsi="DGMetaSerifScience-Regular" w:cs="DGMetaSerifScience-Regular"/>
          <w:sz w:val="19"/>
          <w:szCs w:val="19"/>
          <w:lang w:val="en-GB"/>
        </w:rPr>
      </w:pPr>
      <w:r w:rsidRPr="00905274">
        <w:rPr>
          <w:rFonts w:ascii="DGMetaScience-Bold" w:eastAsiaTheme="minorHAnsi" w:hAnsi="DGMetaScience-Bold" w:cs="DGMetaScience-Bold"/>
          <w:b/>
          <w:bCs/>
          <w:sz w:val="19"/>
          <w:szCs w:val="19"/>
          <w:lang w:val="en-GB"/>
        </w:rPr>
        <w:t>Reduction of EMF exposure</w:t>
      </w:r>
      <w:r>
        <w:rPr>
          <w:rFonts w:ascii="DGMetaScience-Bold" w:eastAsiaTheme="minorHAnsi" w:hAnsi="DGMetaScience-Bold" w:cs="DGMetaScience-Bold"/>
          <w:b/>
          <w:bCs/>
          <w:sz w:val="19"/>
          <w:szCs w:val="19"/>
          <w:lang w:val="en-GB"/>
        </w:rPr>
        <w:t xml:space="preserve"> </w:t>
      </w:r>
      <w:r w:rsidRPr="00905274">
        <w:rPr>
          <w:rFonts w:ascii="DGMetaSerifScience-Regular" w:eastAsiaTheme="minorHAnsi" w:hAnsi="DGMetaSerifScience-Regular" w:cs="DGMetaSerifScience-Regular"/>
          <w:sz w:val="19"/>
          <w:szCs w:val="19"/>
          <w:lang w:val="en-GB"/>
        </w:rPr>
        <w:t>This should include all types of EMF exposures relevant</w:t>
      </w:r>
      <w:r>
        <w:rPr>
          <w:rFonts w:ascii="DGMetaSerifScience-Regular" w:eastAsiaTheme="minorHAnsi" w:hAnsi="DGMetaSerifScience-Regular" w:cs="DGMetaSerifScience-Regular"/>
          <w:sz w:val="19"/>
          <w:szCs w:val="19"/>
          <w:lang w:val="en-GB"/>
        </w:rPr>
        <w:t xml:space="preserve"> </w:t>
      </w:r>
      <w:r w:rsidRPr="00905274">
        <w:rPr>
          <w:rFonts w:ascii="DGMetaSerifScience-Regular" w:eastAsiaTheme="minorHAnsi" w:hAnsi="DGMetaSerifScience-Regular" w:cs="DGMetaSerifScience-Regular"/>
          <w:sz w:val="19"/>
          <w:szCs w:val="19"/>
          <w:lang w:val="en-GB"/>
        </w:rPr>
        <w:t xml:space="preserve">to the person, especially during sleep </w:t>
      </w:r>
      <w:r>
        <w:rPr>
          <w:rFonts w:ascii="DGMetaSerifScience-Regular" w:eastAsiaTheme="minorHAnsi" w:hAnsi="DGMetaSerifScience-Regular" w:cs="DGMetaSerifScience-Regular"/>
          <w:sz w:val="19"/>
          <w:szCs w:val="19"/>
          <w:lang w:val="en-GB"/>
        </w:rPr>
        <w:t xml:space="preserve">at work </w:t>
      </w:r>
      <w:r w:rsidRPr="00905274">
        <w:rPr>
          <w:rFonts w:ascii="DGMetaSerifScience-Regular" w:eastAsiaTheme="minorHAnsi" w:hAnsi="DGMetaSerifScience-Regular" w:cs="DGMetaSerifScience-Regular"/>
          <w:sz w:val="19"/>
          <w:szCs w:val="19"/>
          <w:lang w:val="en-GB"/>
        </w:rPr>
        <w:t>see</w:t>
      </w:r>
      <w:r>
        <w:rPr>
          <w:rFonts w:ascii="DGMetaSerifScience-Regular" w:eastAsiaTheme="minorHAnsi" w:hAnsi="DGMetaSerifScience-Regular" w:cs="DGMetaSerifScience-Regular"/>
          <w:sz w:val="19"/>
          <w:szCs w:val="19"/>
          <w:lang w:val="en-GB"/>
        </w:rPr>
        <w:t xml:space="preserve"> </w:t>
      </w:r>
      <w:r w:rsidRPr="00905274">
        <w:rPr>
          <w:rFonts w:ascii="DGMetaSerifScience-Regular" w:eastAsiaTheme="minorHAnsi" w:hAnsi="DGMetaSerifScience-Regular" w:cs="DGMetaSerifScience-Regular"/>
          <w:sz w:val="19"/>
          <w:szCs w:val="19"/>
          <w:lang w:val="en-GB"/>
        </w:rPr>
        <w:t>Chapt</w:t>
      </w:r>
      <w:r>
        <w:rPr>
          <w:rFonts w:ascii="DGMetaSerifScience-Regular" w:eastAsiaTheme="minorHAnsi" w:hAnsi="DGMetaSerifScience-Regular" w:cs="DGMetaSerifScience-Regular"/>
          <w:sz w:val="19"/>
          <w:szCs w:val="19"/>
          <w:lang w:val="en-GB"/>
        </w:rPr>
        <w:t>er “Reduction of EMF Exposure”.</w:t>
      </w:r>
      <w:r w:rsidRPr="00905274">
        <w:rPr>
          <w:rFonts w:ascii="DGMetaSerifScience-Regular" w:eastAsiaTheme="minorHAnsi" w:hAnsi="DGMetaSerifScience-Regular" w:cs="DGMetaSerifScience-Regular"/>
          <w:sz w:val="19"/>
          <w:szCs w:val="19"/>
          <w:lang w:val="en-GB"/>
        </w:rPr>
        <w:t>For more information,</w:t>
      </w:r>
      <w:r>
        <w:rPr>
          <w:rFonts w:ascii="DGMetaSerifScience-Regular" w:eastAsiaTheme="minorHAnsi" w:hAnsi="DGMetaSerifScience-Regular" w:cs="DGMetaSerifScience-Regular"/>
          <w:sz w:val="19"/>
          <w:szCs w:val="19"/>
          <w:lang w:val="en-GB"/>
        </w:rPr>
        <w:t>see e.g</w:t>
      </w:r>
      <w:r w:rsidRPr="00905274">
        <w:rPr>
          <w:rFonts w:ascii="DGMetaSerifScience-Regular" w:eastAsiaTheme="minorHAnsi" w:hAnsi="DGMetaSerifScience-Regular" w:cs="DGMetaSerifScience-Regular"/>
          <w:sz w:val="19"/>
          <w:szCs w:val="19"/>
          <w:lang w:val="en-GB"/>
        </w:rPr>
        <w:t>“Options</w:t>
      </w:r>
      <w:r>
        <w:rPr>
          <w:rFonts w:ascii="DGMetaSerifScience-Regular" w:eastAsiaTheme="minorHAnsi" w:hAnsi="DGMetaSerifScience-Regular" w:cs="DGMetaSerifScience-Regular"/>
          <w:sz w:val="19"/>
          <w:szCs w:val="19"/>
          <w:lang w:val="en-GB"/>
        </w:rPr>
        <w:t xml:space="preserve"> to Minimize EMF/RF/Static Field       </w:t>
      </w:r>
      <w:r w:rsidRPr="00905274">
        <w:rPr>
          <w:rFonts w:ascii="DGMetaSerifScience-Regular" w:eastAsiaTheme="minorHAnsi" w:hAnsi="DGMetaSerifScience-Regular" w:cs="DGMetaSerifScience-Regular"/>
          <w:sz w:val="19"/>
          <w:szCs w:val="19"/>
          <w:lang w:val="en-GB"/>
        </w:rPr>
        <w:t>Exposures in Office Environment” (268) and “Elektrosmogim Alltag” (269).</w:t>
      </w:r>
    </w:p>
    <w:p w:rsidR="00513946" w:rsidRDefault="00513946" w:rsidP="00905274">
      <w:pPr>
        <w:pStyle w:val="ListParagraph"/>
        <w:widowControl/>
        <w:adjustRightInd w:val="0"/>
        <w:ind w:left="500" w:firstLine="0"/>
        <w:rPr>
          <w:rFonts w:ascii="DGMetaScience-Bold" w:eastAsiaTheme="minorHAnsi" w:hAnsi="DGMetaScience-Bold" w:cs="DGMetaScience-Bold"/>
          <w:b/>
          <w:bCs/>
          <w:sz w:val="19"/>
          <w:szCs w:val="19"/>
          <w:lang w:val="en-GB"/>
        </w:rPr>
      </w:pPr>
    </w:p>
    <w:p w:rsidR="00513946" w:rsidRPr="00171B9D" w:rsidRDefault="00171B9D" w:rsidP="00171B9D">
      <w:pPr>
        <w:widowControl/>
        <w:adjustRightInd w:val="0"/>
        <w:rPr>
          <w:rFonts w:ascii="DGMetaScience-Bold" w:eastAsiaTheme="minorHAnsi" w:hAnsi="DGMetaScience-Bold" w:cs="DGMetaScience-Bold"/>
          <w:b/>
          <w:bCs/>
          <w:sz w:val="19"/>
          <w:szCs w:val="19"/>
          <w:lang w:val="en-GB"/>
        </w:rPr>
      </w:pPr>
      <w:r>
        <w:rPr>
          <w:rFonts w:ascii="DGMetaScience-Bold" w:eastAsiaTheme="minorHAnsi" w:hAnsi="DGMetaScience-Bold" w:cs="DGMetaScience-Bold"/>
          <w:b/>
          <w:bCs/>
          <w:sz w:val="19"/>
          <w:szCs w:val="19"/>
          <w:lang w:val="en-GB"/>
        </w:rPr>
        <w:t xml:space="preserve">     </w:t>
      </w:r>
      <w:r w:rsidR="00FF76F5">
        <w:rPr>
          <w:rFonts w:ascii="DGMetaScience-Bold" w:eastAsiaTheme="minorHAnsi" w:hAnsi="DGMetaScience-Bold" w:cs="DGMetaScience-Bold"/>
          <w:b/>
          <w:bCs/>
          <w:sz w:val="19"/>
          <w:szCs w:val="19"/>
          <w:lang w:val="en-GB"/>
        </w:rPr>
        <w:t xml:space="preserve">       </w:t>
      </w:r>
      <w:r>
        <w:rPr>
          <w:rFonts w:ascii="DGMetaScience-Bold" w:eastAsiaTheme="minorHAnsi" w:hAnsi="DGMetaScience-Bold" w:cs="DGMetaScience-Bold"/>
          <w:b/>
          <w:bCs/>
          <w:sz w:val="19"/>
          <w:szCs w:val="19"/>
          <w:lang w:val="en-GB"/>
        </w:rPr>
        <w:t xml:space="preserve"> </w:t>
      </w:r>
      <w:r w:rsidR="00FF76F5">
        <w:rPr>
          <w:rFonts w:ascii="DGMetaScience-Bold" w:eastAsiaTheme="minorHAnsi" w:hAnsi="DGMetaScience-Bold" w:cs="DGMetaScience-Bold"/>
          <w:b/>
          <w:bCs/>
          <w:sz w:val="19"/>
          <w:szCs w:val="19"/>
          <w:lang w:val="en-GB"/>
        </w:rPr>
        <w:t>h.</w:t>
      </w:r>
      <w:r w:rsidR="00FF76F5" w:rsidRPr="00FF76F5">
        <w:rPr>
          <w:sz w:val="21"/>
        </w:rPr>
        <w:t xml:space="preserve"> </w:t>
      </w:r>
      <w:r w:rsidR="00FF76F5">
        <w:rPr>
          <w:sz w:val="21"/>
        </w:rPr>
        <w:t>On</w:t>
      </w:r>
      <w:r w:rsidR="00FF76F5">
        <w:rPr>
          <w:rFonts w:ascii="DGMetaScience-Bold" w:eastAsiaTheme="minorHAnsi" w:hAnsi="DGMetaScience-Bold" w:cs="DGMetaScience-Bold"/>
          <w:b/>
          <w:bCs/>
          <w:sz w:val="19"/>
          <w:szCs w:val="19"/>
          <w:lang w:val="en-GB"/>
        </w:rPr>
        <w:t xml:space="preserve"> </w:t>
      </w:r>
      <w:r w:rsidR="00513946" w:rsidRPr="00171B9D">
        <w:rPr>
          <w:rFonts w:ascii="DGMetaScience-Bold" w:eastAsiaTheme="minorHAnsi" w:hAnsi="DGMetaScience-Bold" w:cs="DGMetaScience-Bold"/>
          <w:b/>
          <w:bCs/>
          <w:sz w:val="19"/>
          <w:szCs w:val="19"/>
          <w:lang w:val="en-GB"/>
        </w:rPr>
        <w:t>6</w:t>
      </w:r>
      <w:r w:rsidR="00513946" w:rsidRPr="00171B9D">
        <w:rPr>
          <w:rFonts w:ascii="DGMetaScience-Bold" w:eastAsiaTheme="minorHAnsi" w:hAnsi="DGMetaScience-Bold" w:cs="DGMetaScience-Bold"/>
          <w:b/>
          <w:bCs/>
          <w:sz w:val="19"/>
          <w:szCs w:val="19"/>
          <w:vertAlign w:val="superscript"/>
          <w:lang w:val="en-GB"/>
        </w:rPr>
        <w:t>th</w:t>
      </w:r>
      <w:r w:rsidR="00513946" w:rsidRPr="00171B9D">
        <w:rPr>
          <w:rFonts w:ascii="DGMetaScience-Bold" w:eastAsiaTheme="minorHAnsi" w:hAnsi="DGMetaScience-Bold" w:cs="DGMetaScience-Bold"/>
          <w:b/>
          <w:bCs/>
          <w:sz w:val="19"/>
          <w:szCs w:val="19"/>
          <w:lang w:val="en-GB"/>
        </w:rPr>
        <w:t xml:space="preserve"> May 2011</w:t>
      </w:r>
      <w:r w:rsidR="00513946" w:rsidRPr="00171B9D">
        <w:rPr>
          <w:sz w:val="21"/>
        </w:rPr>
        <w:t xml:space="preserve"> the Council of Europe issued a report titled “Potential dangers of EMF’s  </w:t>
      </w:r>
    </w:p>
    <w:p w:rsidR="00A33AC4" w:rsidRDefault="00171B9D" w:rsidP="00171B9D">
      <w:pPr>
        <w:pStyle w:val="BodyText"/>
        <w:spacing w:before="10"/>
        <w:ind w:left="720" w:hanging="720"/>
      </w:pPr>
      <w:r w:rsidRPr="00171B9D">
        <w:rPr>
          <w:b/>
        </w:rPr>
        <w:t xml:space="preserve">    </w:t>
      </w:r>
      <w:r w:rsidR="00A33AC4" w:rsidRPr="00171B9D">
        <w:rPr>
          <w:b/>
        </w:rPr>
        <w:t xml:space="preserve">      </w:t>
      </w:r>
      <w:r w:rsidR="00FF76F5">
        <w:t xml:space="preserve">  </w:t>
      </w:r>
      <w:r w:rsidR="00FF76F5" w:rsidRPr="00FF76F5">
        <w:rPr>
          <w:b/>
        </w:rPr>
        <w:t>i.</w:t>
      </w:r>
      <w:r w:rsidR="00A33AC4">
        <w:t>Wireless ‘Smart’ Meters, when activated, emit intense, pulsed bursts of non-ionising, RF microwave radiation. More than 5,000 studies have shown that non-ionising microwave radiation/RF EMF is harmful to humans, animals and plants.</w:t>
      </w:r>
      <w:r w:rsidR="00A33AC4">
        <w:br/>
      </w:r>
      <w:r w:rsidR="00A33AC4" w:rsidRPr="00171B9D">
        <w:rPr>
          <w:b/>
        </w:rPr>
        <w:t>j</w:t>
      </w:r>
      <w:r w:rsidR="00A33AC4">
        <w:t>.</w:t>
      </w:r>
      <w:r>
        <w:t xml:space="preserve"> </w:t>
      </w:r>
      <w:r w:rsidR="00A33AC4">
        <w:t xml:space="preserve"> On 31st May 2011, the World Health Organisation’s International Agency for Research on Cancer (IARC) categorised RF EMFs as a possible CARCINOGEN (Class 2b) – the same as lead, DDT, chloroform &amp; methylmercury.</w:t>
      </w:r>
      <w:r w:rsidR="00A33AC4">
        <w:br/>
      </w:r>
      <w:r w:rsidR="00A33AC4" w:rsidRPr="00171B9D">
        <w:rPr>
          <w:b/>
        </w:rPr>
        <w:t>k</w:t>
      </w:r>
      <w:r w:rsidR="00A33AC4">
        <w:t>. On 6th May 2011, the Council of Europe issued a report titled “Potential dangers of EMFs and their effect on the environment” in which they called for an IMMEDIATE reduction in exposure to EMFs by children. The Council advocates a precautionary principle be applied to wireless emissions to prevent public health disaster akin to “tobacco, leaded petrol and asbestos”. ‘Smart’ Meters will increase – not decrease – the EMF exposure to members of a household and their neighbours.</w:t>
      </w:r>
      <w:r w:rsidR="00A33AC4">
        <w:br/>
      </w:r>
      <w:r w:rsidR="00A33AC4" w:rsidRPr="00171B9D">
        <w:rPr>
          <w:b/>
        </w:rPr>
        <w:t>l.</w:t>
      </w:r>
      <w:r w:rsidR="00A33AC4">
        <w:t xml:space="preserve"> As demonstrated by Daniel Hirsch, Senior Nuclear Policy Lecturer at UCSC, ‘Smart’ Meters can expose the body to 160x to 800x times as much microwave radiation as mobile phones. ‘Smart’ Meters can emit intense pulses of radiation in excess of 190,000 times every day.</w:t>
      </w:r>
    </w:p>
    <w:p w:rsidR="009057E2" w:rsidRDefault="00171B9D" w:rsidP="00171B9D">
      <w:pPr>
        <w:pStyle w:val="BodyText"/>
        <w:spacing w:before="10"/>
        <w:ind w:left="720" w:hanging="720"/>
      </w:pPr>
      <w:r>
        <w:rPr>
          <w:b/>
        </w:rPr>
        <w:t xml:space="preserve">    </w:t>
      </w:r>
      <w:r>
        <w:tab/>
      </w:r>
      <w:r w:rsidR="00FF76F5" w:rsidRPr="00FF76F5">
        <w:rPr>
          <w:b/>
        </w:rPr>
        <w:t>m.</w:t>
      </w:r>
      <w:r w:rsidR="00A33AC4">
        <w:t>Human, animal and cell culture studies indicate long-term systemic health effects from RF microwave radiation, including hormone disruption, DNA damage, leakage of blood-brain- barrier, sperm count reduction &amp; damage, sleep disorders, learning difficulties, attention deficit &amp; hyperactivity disorders, dementia and cancer including leukemia and brain glioma (tumours). There is concern that pregnant women &amp; children are particularly vulnerable.</w:t>
      </w:r>
    </w:p>
    <w:p w:rsidR="00FF76F5" w:rsidRDefault="00FF76F5" w:rsidP="00171B9D">
      <w:pPr>
        <w:pStyle w:val="BodyText"/>
        <w:spacing w:before="10"/>
        <w:ind w:left="720" w:hanging="720"/>
      </w:pPr>
      <w:r>
        <w:rPr>
          <w:b/>
        </w:rPr>
        <w:t xml:space="preserve">    </w:t>
      </w:r>
      <w:r w:rsidRPr="00FF76F5">
        <w:t xml:space="preserve">         </w:t>
      </w:r>
      <w:r w:rsidRPr="00FF76F5">
        <w:rPr>
          <w:b/>
        </w:rPr>
        <w:t>o.The ICNIRP safety standards which the UK Government and HPA continue to use fail to recognise the non-thermal, biological effects of microwave radiation.  These standards were voted obsolete by the European Parliament, 522 to 16 votes – yet still remain in use in the UK.</w:t>
      </w:r>
    </w:p>
    <w:p w:rsidR="00171B9D" w:rsidRPr="00A33AC4" w:rsidRDefault="00171B9D" w:rsidP="00171B9D">
      <w:pPr>
        <w:pStyle w:val="BodyText"/>
        <w:spacing w:before="10"/>
        <w:ind w:left="720" w:hanging="720"/>
      </w:pPr>
    </w:p>
    <w:p w:rsidR="009057E2" w:rsidRPr="00A33AC4" w:rsidRDefault="005A0475" w:rsidP="00A33AC4">
      <w:pPr>
        <w:pStyle w:val="ListParagraph"/>
        <w:numPr>
          <w:ilvl w:val="0"/>
          <w:numId w:val="6"/>
        </w:numPr>
        <w:tabs>
          <w:tab w:val="left" w:pos="709"/>
        </w:tabs>
        <w:spacing w:before="75" w:line="230" w:lineRule="auto"/>
        <w:ind w:right="1005" w:hanging="74"/>
        <w:rPr>
          <w:sz w:val="21"/>
        </w:rPr>
      </w:pPr>
      <w:r w:rsidRPr="00A33AC4">
        <w:rPr>
          <w:sz w:val="21"/>
        </w:rPr>
        <w:t>In the FCC’s mission statement, there is no indication whatsoever of any jurisdiction or mandated protection of men, women, and children for biological and medical harm caused by</w:t>
      </w:r>
      <w:r w:rsidRPr="00A33AC4">
        <w:rPr>
          <w:spacing w:val="-16"/>
          <w:sz w:val="21"/>
        </w:rPr>
        <w:t xml:space="preserve"> </w:t>
      </w:r>
      <w:r w:rsidRPr="00A33AC4">
        <w:rPr>
          <w:sz w:val="21"/>
        </w:rPr>
        <w:t>radiofrequencies.</w:t>
      </w:r>
    </w:p>
    <w:p w:rsidR="009057E2" w:rsidRDefault="009057E2">
      <w:pPr>
        <w:pStyle w:val="BodyText"/>
        <w:rPr>
          <w:sz w:val="20"/>
        </w:rPr>
      </w:pPr>
    </w:p>
    <w:p w:rsidR="009057E2" w:rsidRDefault="009057E2">
      <w:pPr>
        <w:pStyle w:val="BodyText"/>
        <w:rPr>
          <w:sz w:val="20"/>
        </w:rPr>
      </w:pPr>
    </w:p>
    <w:p w:rsidR="009057E2" w:rsidRDefault="009057E2">
      <w:pPr>
        <w:pStyle w:val="BodyText"/>
        <w:rPr>
          <w:sz w:val="20"/>
        </w:rPr>
      </w:pPr>
    </w:p>
    <w:p w:rsidR="009057E2" w:rsidRDefault="009057E2">
      <w:pPr>
        <w:pStyle w:val="BodyText"/>
        <w:spacing w:before="10"/>
        <w:rPr>
          <w:sz w:val="15"/>
        </w:rPr>
      </w:pPr>
    </w:p>
    <w:p w:rsidR="009057E2" w:rsidRDefault="005A0475">
      <w:pPr>
        <w:ind w:left="140" w:right="932"/>
        <w:rPr>
          <w:sz w:val="21"/>
        </w:rPr>
      </w:pPr>
      <w:r>
        <w:rPr>
          <w:sz w:val="21"/>
        </w:rPr>
        <w:t>Please note that terms not otherwise defined herein shall have the meanings ascribed to such terms in the Notice and Demand to which this Affidavit is attached.</w:t>
      </w:r>
    </w:p>
    <w:p w:rsidR="009057E2" w:rsidRDefault="009057E2">
      <w:pPr>
        <w:pStyle w:val="BodyText"/>
        <w:rPr>
          <w:sz w:val="21"/>
        </w:rPr>
      </w:pPr>
    </w:p>
    <w:p w:rsidR="009057E2" w:rsidRDefault="005A0475">
      <w:pPr>
        <w:tabs>
          <w:tab w:val="left" w:pos="3406"/>
          <w:tab w:val="left" w:pos="5537"/>
        </w:tabs>
        <w:ind w:left="140"/>
        <w:rPr>
          <w:sz w:val="21"/>
        </w:rPr>
      </w:pPr>
      <w:r>
        <w:t>I,</w:t>
      </w:r>
      <w:r>
        <w:rPr>
          <w:u w:val="single"/>
        </w:rPr>
        <w:t xml:space="preserve"> </w:t>
      </w:r>
      <w:r>
        <w:rPr>
          <w:u w:val="single"/>
        </w:rPr>
        <w:tab/>
      </w:r>
      <w:r>
        <w:t>,</w:t>
      </w:r>
      <w:r>
        <w:rPr>
          <w:spacing w:val="-1"/>
        </w:rPr>
        <w:t xml:space="preserve"> </w:t>
      </w:r>
      <w:r>
        <w:t>Affirmant,</w:t>
      </w:r>
      <w:r>
        <w:rPr>
          <w:spacing w:val="-1"/>
        </w:rPr>
        <w:t xml:space="preserve"> </w:t>
      </w:r>
      <w:r>
        <w:t>a</w:t>
      </w:r>
      <w:r>
        <w:rPr>
          <w:u w:val="single"/>
        </w:rPr>
        <w:t xml:space="preserve"> </w:t>
      </w:r>
      <w:r>
        <w:rPr>
          <w:u w:val="single"/>
        </w:rPr>
        <w:tab/>
      </w:r>
      <w:r>
        <w:t xml:space="preserve">, </w:t>
      </w:r>
      <w:r>
        <w:rPr>
          <w:sz w:val="21"/>
        </w:rPr>
        <w:t>upon my full unlimited commercial liability,</w:t>
      </w:r>
      <w:r>
        <w:rPr>
          <w:spacing w:val="-11"/>
          <w:sz w:val="21"/>
        </w:rPr>
        <w:t xml:space="preserve"> </w:t>
      </w:r>
      <w:r>
        <w:rPr>
          <w:sz w:val="21"/>
        </w:rPr>
        <w:t>do</w:t>
      </w:r>
    </w:p>
    <w:p w:rsidR="009057E2" w:rsidRDefault="005A0475">
      <w:pPr>
        <w:tabs>
          <w:tab w:val="left" w:pos="4639"/>
        </w:tabs>
        <w:spacing w:before="5" w:line="159" w:lineRule="exact"/>
        <w:ind w:left="320"/>
        <w:rPr>
          <w:sz w:val="14"/>
        </w:rPr>
      </w:pPr>
      <w:r>
        <w:rPr>
          <w:color w:val="757070"/>
          <w:sz w:val="14"/>
        </w:rPr>
        <w:t>[Claimant/Affirmant</w:t>
      </w:r>
      <w:r>
        <w:rPr>
          <w:color w:val="757070"/>
          <w:spacing w:val="-2"/>
          <w:sz w:val="14"/>
        </w:rPr>
        <w:t xml:space="preserve"> </w:t>
      </w:r>
      <w:r>
        <w:rPr>
          <w:color w:val="757070"/>
          <w:sz w:val="14"/>
        </w:rPr>
        <w:t>name]</w:t>
      </w:r>
      <w:r>
        <w:rPr>
          <w:color w:val="757070"/>
          <w:sz w:val="14"/>
        </w:rPr>
        <w:tab/>
        <w:t xml:space="preserve">[man </w:t>
      </w:r>
      <w:r>
        <w:rPr>
          <w:i/>
          <w:color w:val="757070"/>
          <w:sz w:val="14"/>
        </w:rPr>
        <w:t>or</w:t>
      </w:r>
      <w:r>
        <w:rPr>
          <w:i/>
          <w:color w:val="757070"/>
          <w:spacing w:val="-1"/>
          <w:sz w:val="14"/>
        </w:rPr>
        <w:t xml:space="preserve"> </w:t>
      </w:r>
      <w:r>
        <w:rPr>
          <w:color w:val="757070"/>
          <w:sz w:val="14"/>
        </w:rPr>
        <w:t>woman]</w:t>
      </w:r>
    </w:p>
    <w:p w:rsidR="009057E2" w:rsidRDefault="005A0475">
      <w:pPr>
        <w:ind w:left="139" w:right="921"/>
        <w:rPr>
          <w:sz w:val="21"/>
        </w:rPr>
      </w:pPr>
      <w:r>
        <w:rPr>
          <w:sz w:val="21"/>
        </w:rPr>
        <w:t>affirm and say that I have read the above Affidavit and do know the contents to the very best of my knowledge to be true, correct, complete, and not misleading; the truth, the whole truth, and nothing but the truth.</w:t>
      </w:r>
    </w:p>
    <w:p w:rsidR="009057E2" w:rsidRDefault="009057E2">
      <w:pPr>
        <w:pStyle w:val="BodyText"/>
        <w:spacing w:before="7"/>
        <w:rPr>
          <w:sz w:val="20"/>
        </w:rPr>
      </w:pPr>
    </w:p>
    <w:p w:rsidR="009057E2" w:rsidRDefault="005A0475">
      <w:pPr>
        <w:tabs>
          <w:tab w:val="left" w:pos="5998"/>
          <w:tab w:val="left" w:pos="7937"/>
        </w:tabs>
        <w:ind w:left="139"/>
        <w:rPr>
          <w:sz w:val="21"/>
        </w:rPr>
      </w:pPr>
      <w:r>
        <w:rPr>
          <w:sz w:val="21"/>
        </w:rPr>
        <w:t>IN WITNESS WHEREOF,</w:t>
      </w:r>
      <w:r>
        <w:rPr>
          <w:spacing w:val="-4"/>
          <w:sz w:val="21"/>
        </w:rPr>
        <w:t xml:space="preserve"> </w:t>
      </w:r>
      <w:r>
        <w:rPr>
          <w:sz w:val="21"/>
        </w:rPr>
        <w:t>autographed</w:t>
      </w:r>
      <w:r>
        <w:rPr>
          <w:spacing w:val="-5"/>
          <w:sz w:val="21"/>
        </w:rPr>
        <w:t xml:space="preserve"> </w:t>
      </w:r>
      <w:r>
        <w:rPr>
          <w:sz w:val="21"/>
        </w:rPr>
        <w:t>at</w:t>
      </w:r>
      <w:r>
        <w:rPr>
          <w:sz w:val="21"/>
          <w:u w:val="single"/>
        </w:rPr>
        <w:t xml:space="preserve"> </w:t>
      </w:r>
      <w:r>
        <w:rPr>
          <w:sz w:val="21"/>
          <w:u w:val="single"/>
        </w:rPr>
        <w:tab/>
      </w:r>
      <w:r>
        <w:rPr>
          <w:sz w:val="21"/>
        </w:rPr>
        <w:t xml:space="preserve">, </w:t>
      </w:r>
      <w:r>
        <w:rPr>
          <w:sz w:val="21"/>
          <w:u w:val="single"/>
        </w:rPr>
        <w:t xml:space="preserve"> </w:t>
      </w:r>
      <w:r>
        <w:rPr>
          <w:sz w:val="21"/>
          <w:u w:val="single"/>
        </w:rPr>
        <w:tab/>
      </w:r>
    </w:p>
    <w:p w:rsidR="009057E2" w:rsidRDefault="005A0475">
      <w:pPr>
        <w:tabs>
          <w:tab w:val="left" w:pos="2296"/>
        </w:tabs>
        <w:spacing w:before="2"/>
        <w:ind w:right="626"/>
        <w:jc w:val="center"/>
        <w:rPr>
          <w:sz w:val="14"/>
        </w:rPr>
      </w:pPr>
      <w:r>
        <w:rPr>
          <w:color w:val="757070"/>
          <w:sz w:val="14"/>
        </w:rPr>
        <w:t>[city]</w:t>
      </w:r>
      <w:r>
        <w:rPr>
          <w:color w:val="757070"/>
          <w:sz w:val="14"/>
        </w:rPr>
        <w:tab/>
        <w:t>[state]</w:t>
      </w:r>
    </w:p>
    <w:p w:rsidR="009057E2" w:rsidRDefault="005A0475">
      <w:pPr>
        <w:tabs>
          <w:tab w:val="left" w:pos="1286"/>
          <w:tab w:val="left" w:pos="3706"/>
          <w:tab w:val="left" w:pos="8259"/>
        </w:tabs>
        <w:spacing w:before="81"/>
        <w:ind w:left="139"/>
        <w:rPr>
          <w:sz w:val="21"/>
        </w:rPr>
      </w:pPr>
      <w:r>
        <w:rPr>
          <w:sz w:val="21"/>
        </w:rPr>
        <w:t>on the</w:t>
      </w:r>
      <w:r>
        <w:rPr>
          <w:sz w:val="21"/>
          <w:u w:val="single"/>
        </w:rPr>
        <w:t xml:space="preserve"> </w:t>
      </w:r>
      <w:r>
        <w:rPr>
          <w:sz w:val="21"/>
          <w:u w:val="single"/>
        </w:rPr>
        <w:tab/>
      </w:r>
      <w:r>
        <w:rPr>
          <w:sz w:val="21"/>
        </w:rPr>
        <w:t>day</w:t>
      </w:r>
      <w:r>
        <w:rPr>
          <w:spacing w:val="-6"/>
          <w:sz w:val="21"/>
        </w:rPr>
        <w:t xml:space="preserve"> </w:t>
      </w:r>
      <w:r>
        <w:rPr>
          <w:sz w:val="21"/>
        </w:rPr>
        <w:t>of</w:t>
      </w:r>
      <w:r>
        <w:rPr>
          <w:sz w:val="21"/>
          <w:u w:val="single"/>
        </w:rPr>
        <w:t xml:space="preserve"> </w:t>
      </w:r>
      <w:r>
        <w:rPr>
          <w:sz w:val="21"/>
          <w:u w:val="single"/>
        </w:rPr>
        <w:tab/>
      </w:r>
      <w:r>
        <w:rPr>
          <w:sz w:val="21"/>
        </w:rPr>
        <w:t>in the Year Two</w:t>
      </w:r>
      <w:r>
        <w:rPr>
          <w:spacing w:val="-8"/>
          <w:sz w:val="21"/>
        </w:rPr>
        <w:t xml:space="preserve"> </w:t>
      </w:r>
      <w:r>
        <w:rPr>
          <w:sz w:val="21"/>
        </w:rPr>
        <w:t>Thousand</w:t>
      </w:r>
      <w:r>
        <w:rPr>
          <w:spacing w:val="-1"/>
          <w:sz w:val="21"/>
        </w:rPr>
        <w:t xml:space="preserve"> </w:t>
      </w:r>
      <w:r>
        <w:rPr>
          <w:sz w:val="21"/>
        </w:rPr>
        <w:t>and</w:t>
      </w:r>
      <w:r>
        <w:rPr>
          <w:sz w:val="21"/>
          <w:u w:val="single"/>
        </w:rPr>
        <w:t xml:space="preserve"> </w:t>
      </w:r>
      <w:r>
        <w:rPr>
          <w:sz w:val="21"/>
          <w:u w:val="single"/>
        </w:rPr>
        <w:tab/>
      </w:r>
      <w:r>
        <w:rPr>
          <w:sz w:val="21"/>
        </w:rPr>
        <w:t>.</w:t>
      </w:r>
    </w:p>
    <w:p w:rsidR="009057E2" w:rsidRDefault="005A0475">
      <w:pPr>
        <w:tabs>
          <w:tab w:val="left" w:pos="1161"/>
          <w:tab w:val="left" w:pos="5671"/>
        </w:tabs>
        <w:spacing w:before="1"/>
        <w:ind w:right="2928"/>
        <w:jc w:val="center"/>
        <w:rPr>
          <w:sz w:val="14"/>
        </w:rPr>
      </w:pPr>
      <w:r>
        <w:rPr>
          <w:color w:val="757070"/>
          <w:sz w:val="14"/>
        </w:rPr>
        <w:t>[day]</w:t>
      </w:r>
      <w:r>
        <w:rPr>
          <w:color w:val="757070"/>
          <w:sz w:val="14"/>
        </w:rPr>
        <w:tab/>
        <w:t>[month</w:t>
      </w:r>
      <w:r>
        <w:rPr>
          <w:color w:val="757070"/>
          <w:spacing w:val="-1"/>
          <w:sz w:val="14"/>
        </w:rPr>
        <w:t xml:space="preserve"> </w:t>
      </w:r>
      <w:r>
        <w:rPr>
          <w:color w:val="757070"/>
          <w:sz w:val="14"/>
        </w:rPr>
        <w:t>-</w:t>
      </w:r>
      <w:r>
        <w:rPr>
          <w:color w:val="757070"/>
          <w:spacing w:val="-2"/>
          <w:sz w:val="14"/>
        </w:rPr>
        <w:t xml:space="preserve"> </w:t>
      </w:r>
      <w:r>
        <w:rPr>
          <w:color w:val="757070"/>
          <w:sz w:val="14"/>
        </w:rPr>
        <w:t>written]</w:t>
      </w:r>
      <w:r>
        <w:rPr>
          <w:color w:val="757070"/>
          <w:sz w:val="14"/>
        </w:rPr>
        <w:tab/>
        <w:t>[year -</w:t>
      </w:r>
      <w:r>
        <w:rPr>
          <w:color w:val="757070"/>
          <w:spacing w:val="-1"/>
          <w:sz w:val="14"/>
        </w:rPr>
        <w:t xml:space="preserve"> </w:t>
      </w:r>
      <w:r>
        <w:rPr>
          <w:color w:val="757070"/>
          <w:sz w:val="14"/>
        </w:rPr>
        <w:t>written]</w:t>
      </w:r>
    </w:p>
    <w:p w:rsidR="009057E2" w:rsidRDefault="009057E2">
      <w:pPr>
        <w:pStyle w:val="BodyText"/>
        <w:rPr>
          <w:sz w:val="20"/>
        </w:rPr>
      </w:pPr>
    </w:p>
    <w:p w:rsidR="009057E2" w:rsidRDefault="009057E2">
      <w:pPr>
        <w:pStyle w:val="BodyText"/>
        <w:spacing w:before="4"/>
        <w:rPr>
          <w:sz w:val="16"/>
        </w:rPr>
      </w:pPr>
    </w:p>
    <w:p w:rsidR="009057E2" w:rsidRDefault="005A0475">
      <w:pPr>
        <w:pStyle w:val="BodyText"/>
        <w:tabs>
          <w:tab w:val="left" w:pos="3331"/>
          <w:tab w:val="left" w:pos="5631"/>
          <w:tab w:val="left" w:pos="9094"/>
        </w:tabs>
        <w:spacing w:before="64"/>
        <w:ind w:left="139"/>
      </w:pPr>
      <w:r>
        <w:rPr>
          <w:u w:val="single"/>
        </w:rPr>
        <w:t xml:space="preserve"> </w:t>
      </w:r>
      <w:r>
        <w:rPr>
          <w:u w:val="single"/>
        </w:rPr>
        <w:tab/>
      </w:r>
      <w:r>
        <w:t>, All Rights</w:t>
      </w:r>
      <w:r>
        <w:rPr>
          <w:spacing w:val="-9"/>
        </w:rPr>
        <w:t xml:space="preserve"> </w:t>
      </w:r>
      <w:r>
        <w:t>Reserved</w:t>
      </w:r>
      <w:r>
        <w:tab/>
      </w:r>
      <w:r>
        <w:rPr>
          <w:u w:val="single"/>
        </w:rPr>
        <w:t xml:space="preserve"> </w:t>
      </w:r>
      <w:r>
        <w:rPr>
          <w:u w:val="single"/>
        </w:rPr>
        <w:tab/>
      </w:r>
    </w:p>
    <w:p w:rsidR="009057E2" w:rsidRDefault="005A0475">
      <w:pPr>
        <w:tabs>
          <w:tab w:val="left" w:pos="5631"/>
        </w:tabs>
        <w:spacing w:before="4"/>
        <w:ind w:left="139"/>
        <w:rPr>
          <w:sz w:val="14"/>
        </w:rPr>
      </w:pPr>
      <w:r>
        <w:rPr>
          <w:b/>
          <w:sz w:val="20"/>
        </w:rPr>
        <w:t>Claimant/Affirmant</w:t>
      </w:r>
      <w:r>
        <w:rPr>
          <w:b/>
          <w:spacing w:val="-5"/>
          <w:sz w:val="20"/>
        </w:rPr>
        <w:t xml:space="preserve"> </w:t>
      </w:r>
      <w:r>
        <w:rPr>
          <w:color w:val="757070"/>
          <w:sz w:val="14"/>
        </w:rPr>
        <w:t>[print]</w:t>
      </w:r>
      <w:r>
        <w:rPr>
          <w:color w:val="757070"/>
          <w:sz w:val="14"/>
        </w:rPr>
        <w:tab/>
        <w:t>[autograph]</w:t>
      </w:r>
    </w:p>
    <w:p w:rsidR="009057E2" w:rsidRDefault="009057E2">
      <w:pPr>
        <w:pStyle w:val="BodyText"/>
        <w:spacing w:before="5"/>
        <w:rPr>
          <w:sz w:val="20"/>
        </w:rPr>
      </w:pPr>
    </w:p>
    <w:p w:rsidR="009057E2" w:rsidRDefault="005A0475">
      <w:pPr>
        <w:pStyle w:val="BodyText"/>
        <w:tabs>
          <w:tab w:val="left" w:pos="4205"/>
          <w:tab w:val="left" w:pos="6845"/>
          <w:tab w:val="left" w:pos="8875"/>
        </w:tabs>
        <w:spacing w:before="1"/>
        <w:ind w:left="139"/>
      </w:pPr>
      <w:r>
        <w:t>c/o</w:t>
      </w:r>
      <w:r>
        <w:rPr>
          <w:u w:val="single"/>
        </w:rPr>
        <w:t xml:space="preserve"> </w:t>
      </w:r>
      <w:r>
        <w:rPr>
          <w:u w:val="single"/>
        </w:rPr>
        <w:tab/>
      </w:r>
      <w:r>
        <w:t>,</w:t>
      </w:r>
      <w:r>
        <w:rPr>
          <w:u w:val="single"/>
        </w:rPr>
        <w:t xml:space="preserve"> </w:t>
      </w:r>
      <w:r>
        <w:rPr>
          <w:u w:val="single"/>
        </w:rPr>
        <w:tab/>
      </w:r>
      <w:r>
        <w:t xml:space="preserve">, </w:t>
      </w:r>
      <w:r>
        <w:rPr>
          <w:u w:val="single"/>
        </w:rPr>
        <w:t xml:space="preserve"> </w:t>
      </w:r>
      <w:r>
        <w:rPr>
          <w:u w:val="single"/>
        </w:rPr>
        <w:tab/>
      </w:r>
    </w:p>
    <w:p w:rsidR="009057E2" w:rsidRDefault="005A0475">
      <w:pPr>
        <w:tabs>
          <w:tab w:val="left" w:pos="4296"/>
          <w:tab w:val="left" w:pos="6943"/>
        </w:tabs>
        <w:spacing w:before="40"/>
        <w:ind w:left="447"/>
        <w:rPr>
          <w:sz w:val="14"/>
        </w:rPr>
      </w:pPr>
      <w:r>
        <w:rPr>
          <w:color w:val="757070"/>
          <w:sz w:val="14"/>
        </w:rPr>
        <w:t>[Claimant/Affirmant</w:t>
      </w:r>
      <w:r>
        <w:rPr>
          <w:color w:val="757070"/>
          <w:spacing w:val="-1"/>
          <w:sz w:val="14"/>
        </w:rPr>
        <w:t xml:space="preserve"> </w:t>
      </w:r>
      <w:r>
        <w:rPr>
          <w:color w:val="757070"/>
          <w:sz w:val="14"/>
        </w:rPr>
        <w:t>mailing</w:t>
      </w:r>
      <w:r>
        <w:rPr>
          <w:color w:val="757070"/>
          <w:spacing w:val="-6"/>
          <w:sz w:val="14"/>
        </w:rPr>
        <w:t xml:space="preserve"> </w:t>
      </w:r>
      <w:r>
        <w:rPr>
          <w:color w:val="757070"/>
          <w:sz w:val="14"/>
        </w:rPr>
        <w:t>address]</w:t>
      </w:r>
      <w:r>
        <w:rPr>
          <w:color w:val="757070"/>
          <w:sz w:val="14"/>
        </w:rPr>
        <w:tab/>
        <w:t>[city]</w:t>
      </w:r>
      <w:r>
        <w:rPr>
          <w:color w:val="757070"/>
          <w:sz w:val="14"/>
        </w:rPr>
        <w:tab/>
        <w:t>[state]</w:t>
      </w:r>
    </w:p>
    <w:p w:rsidR="009057E2" w:rsidRDefault="009057E2">
      <w:pPr>
        <w:pStyle w:val="BodyText"/>
        <w:rPr>
          <w:sz w:val="20"/>
        </w:rPr>
      </w:pPr>
    </w:p>
    <w:p w:rsidR="009057E2" w:rsidRDefault="00926C86">
      <w:pPr>
        <w:pStyle w:val="BodyText"/>
        <w:spacing w:before="5"/>
        <w:rPr>
          <w:sz w:val="26"/>
        </w:rPr>
      </w:pPr>
      <w:r w:rsidRPr="00926C86">
        <w:pict>
          <v:line id="_x0000_s1030" style="position:absolute;z-index:251660288;mso-wrap-distance-left:0;mso-wrap-distance-right:0;mso-position-horizontal-relative:page" from="36pt,17.5pt" to="195.6pt,17.5pt" strokeweight=".19472mm">
            <w10:wrap type="topAndBottom" anchorx="page"/>
          </v:line>
        </w:pict>
      </w:r>
      <w:r w:rsidRPr="00926C86">
        <w:pict>
          <v:line id="_x0000_s1029" style="position:absolute;z-index:251661312;mso-wrap-distance-left:0;mso-wrap-distance-right:0;mso-position-horizontal-relative:page" from="243pt,17.5pt" to="413.65pt,17.5pt" strokeweight=".19472mm">
            <w10:wrap type="topAndBottom" anchorx="page"/>
          </v:line>
        </w:pict>
      </w:r>
    </w:p>
    <w:p w:rsidR="009057E2" w:rsidRDefault="005A0475">
      <w:pPr>
        <w:tabs>
          <w:tab w:val="left" w:pos="4279"/>
        </w:tabs>
        <w:spacing w:after="81" w:line="224" w:lineRule="exact"/>
        <w:ind w:left="139"/>
        <w:rPr>
          <w:sz w:val="14"/>
        </w:rPr>
      </w:pPr>
      <w:r>
        <w:rPr>
          <w:b/>
          <w:sz w:val="20"/>
        </w:rPr>
        <w:t>Witness</w:t>
      </w:r>
      <w:r>
        <w:rPr>
          <w:b/>
          <w:spacing w:val="-4"/>
          <w:sz w:val="20"/>
        </w:rPr>
        <w:t xml:space="preserve"> </w:t>
      </w:r>
      <w:r>
        <w:rPr>
          <w:b/>
          <w:sz w:val="20"/>
        </w:rPr>
        <w:t>#1</w:t>
      </w:r>
      <w:r>
        <w:rPr>
          <w:b/>
          <w:spacing w:val="-2"/>
          <w:sz w:val="20"/>
        </w:rPr>
        <w:t xml:space="preserve"> </w:t>
      </w:r>
      <w:r>
        <w:rPr>
          <w:color w:val="757070"/>
          <w:sz w:val="14"/>
        </w:rPr>
        <w:t>[autograph]</w:t>
      </w:r>
      <w:r>
        <w:rPr>
          <w:color w:val="757070"/>
          <w:sz w:val="14"/>
        </w:rPr>
        <w:tab/>
      </w:r>
      <w:r>
        <w:rPr>
          <w:b/>
          <w:sz w:val="20"/>
        </w:rPr>
        <w:t>Witness #2</w:t>
      </w:r>
      <w:r>
        <w:rPr>
          <w:b/>
          <w:spacing w:val="-1"/>
          <w:sz w:val="20"/>
        </w:rPr>
        <w:t xml:space="preserve"> </w:t>
      </w:r>
      <w:r>
        <w:rPr>
          <w:color w:val="757070"/>
          <w:sz w:val="14"/>
        </w:rPr>
        <w:t>[autograph]</w:t>
      </w:r>
    </w:p>
    <w:p w:rsidR="009057E2" w:rsidRDefault="005A0475">
      <w:pPr>
        <w:spacing w:line="30" w:lineRule="exact"/>
        <w:ind w:left="96"/>
        <w:rPr>
          <w:sz w:val="2"/>
        </w:rPr>
      </w:pPr>
      <w:r>
        <w:rPr>
          <w:spacing w:val="10"/>
          <w:sz w:val="2"/>
        </w:rPr>
        <w:t xml:space="preserve"> </w:t>
      </w:r>
      <w:r w:rsidR="00926C86" w:rsidRPr="00926C86">
        <w:rPr>
          <w:spacing w:val="10"/>
          <w:sz w:val="2"/>
        </w:rPr>
      </w:r>
      <w:r w:rsidR="00D774F6">
        <w:rPr>
          <w:spacing w:val="10"/>
          <w:sz w:val="2"/>
        </w:rPr>
        <w:pict>
          <v:group id="_x0000_s1027" style="width:506.9pt;height:1.45pt;mso-position-horizontal-relative:char;mso-position-vertical-relative:line" coordsize="10138,29">
            <v:line id="_x0000_s1028" style="position:absolute" from="0,14" to="10138,14" strokeweight="1.44pt"/>
            <w10:wrap type="none"/>
            <w10:anchorlock/>
          </v:group>
        </w:pict>
      </w:r>
    </w:p>
    <w:p w:rsidR="009057E2" w:rsidRDefault="009057E2">
      <w:pPr>
        <w:pStyle w:val="BodyText"/>
        <w:spacing w:before="5"/>
        <w:rPr>
          <w:sz w:val="14"/>
        </w:rPr>
      </w:pPr>
    </w:p>
    <w:p w:rsidR="009057E2" w:rsidRDefault="009057E2">
      <w:pPr>
        <w:rPr>
          <w:sz w:val="14"/>
        </w:rPr>
        <w:sectPr w:rsidR="009057E2">
          <w:pgSz w:w="12240" w:h="15840"/>
          <w:pgMar w:top="860" w:right="800" w:bottom="640" w:left="580" w:header="0" w:footer="450" w:gutter="0"/>
          <w:cols w:space="720"/>
        </w:sectPr>
      </w:pPr>
    </w:p>
    <w:p w:rsidR="009057E2" w:rsidRDefault="005A0475">
      <w:pPr>
        <w:tabs>
          <w:tab w:val="left" w:pos="3634"/>
        </w:tabs>
        <w:spacing w:before="67"/>
        <w:ind w:left="140"/>
        <w:rPr>
          <w:sz w:val="21"/>
        </w:rPr>
      </w:pPr>
      <w:r>
        <w:rPr>
          <w:color w:val="006FC0"/>
          <w:sz w:val="21"/>
        </w:rPr>
        <w:lastRenderedPageBreak/>
        <w:t>STATE OF</w:t>
      </w:r>
      <w:r>
        <w:rPr>
          <w:color w:val="006FC0"/>
          <w:spacing w:val="-5"/>
          <w:sz w:val="21"/>
        </w:rPr>
        <w:t xml:space="preserve"> </w:t>
      </w:r>
      <w:r>
        <w:rPr>
          <w:color w:val="006FC0"/>
          <w:sz w:val="21"/>
          <w:u w:val="single" w:color="006EBF"/>
        </w:rPr>
        <w:t xml:space="preserve"> </w:t>
      </w:r>
      <w:r>
        <w:rPr>
          <w:color w:val="006FC0"/>
          <w:sz w:val="21"/>
          <w:u w:val="single" w:color="006EBF"/>
        </w:rPr>
        <w:tab/>
      </w:r>
    </w:p>
    <w:p w:rsidR="009057E2" w:rsidRDefault="005A0475">
      <w:pPr>
        <w:spacing w:before="67"/>
        <w:ind w:left="65"/>
        <w:rPr>
          <w:sz w:val="21"/>
        </w:rPr>
      </w:pPr>
      <w:r>
        <w:br w:type="column"/>
      </w:r>
      <w:r>
        <w:rPr>
          <w:color w:val="006FC0"/>
          <w:sz w:val="21"/>
        </w:rPr>
        <w:lastRenderedPageBreak/>
        <w:t>)</w:t>
      </w:r>
    </w:p>
    <w:p w:rsidR="009057E2" w:rsidRDefault="005A0475">
      <w:pPr>
        <w:spacing w:before="61"/>
        <w:ind w:left="65"/>
        <w:rPr>
          <w:sz w:val="21"/>
        </w:rPr>
      </w:pPr>
      <w:r>
        <w:rPr>
          <w:color w:val="006FC0"/>
          <w:sz w:val="21"/>
        </w:rPr>
        <w:t>)</w:t>
      </w:r>
      <w:r>
        <w:rPr>
          <w:color w:val="006FC0"/>
          <w:spacing w:val="50"/>
          <w:sz w:val="21"/>
        </w:rPr>
        <w:t xml:space="preserve"> </w:t>
      </w:r>
      <w:r>
        <w:rPr>
          <w:color w:val="006FC0"/>
          <w:sz w:val="21"/>
        </w:rPr>
        <w:t>SS:</w:t>
      </w:r>
    </w:p>
    <w:p w:rsidR="009057E2" w:rsidRDefault="009057E2">
      <w:pPr>
        <w:rPr>
          <w:sz w:val="21"/>
        </w:rPr>
        <w:sectPr w:rsidR="009057E2">
          <w:type w:val="continuous"/>
          <w:pgSz w:w="12240" w:h="15840"/>
          <w:pgMar w:top="860" w:right="800" w:bottom="780" w:left="580" w:header="720" w:footer="720" w:gutter="0"/>
          <w:cols w:num="2" w:space="720" w:equalWidth="0">
            <w:col w:w="3635" w:space="40"/>
            <w:col w:w="7185"/>
          </w:cols>
        </w:sectPr>
      </w:pPr>
    </w:p>
    <w:p w:rsidR="009057E2" w:rsidRDefault="005A0475">
      <w:pPr>
        <w:tabs>
          <w:tab w:val="left" w:pos="3646"/>
        </w:tabs>
        <w:spacing w:line="240" w:lineRule="exact"/>
        <w:ind w:left="140"/>
        <w:rPr>
          <w:sz w:val="21"/>
        </w:rPr>
      </w:pPr>
      <w:r>
        <w:rPr>
          <w:color w:val="006FC0"/>
          <w:sz w:val="21"/>
        </w:rPr>
        <w:lastRenderedPageBreak/>
        <w:t>COUNTY</w:t>
      </w:r>
      <w:r>
        <w:rPr>
          <w:color w:val="006FC0"/>
          <w:spacing w:val="-1"/>
          <w:sz w:val="21"/>
        </w:rPr>
        <w:t xml:space="preserve"> </w:t>
      </w:r>
      <w:r>
        <w:rPr>
          <w:color w:val="006FC0"/>
          <w:sz w:val="21"/>
        </w:rPr>
        <w:t>OF</w:t>
      </w:r>
      <w:r>
        <w:rPr>
          <w:color w:val="006FC0"/>
          <w:sz w:val="21"/>
          <w:u w:val="single" w:color="006EBF"/>
        </w:rPr>
        <w:tab/>
      </w:r>
      <w:r>
        <w:rPr>
          <w:color w:val="006FC0"/>
          <w:sz w:val="21"/>
        </w:rPr>
        <w:t>)</w:t>
      </w:r>
    </w:p>
    <w:p w:rsidR="009057E2" w:rsidRDefault="009057E2">
      <w:pPr>
        <w:pStyle w:val="BodyText"/>
        <w:spacing w:before="2"/>
        <w:rPr>
          <w:sz w:val="21"/>
        </w:rPr>
      </w:pPr>
    </w:p>
    <w:p w:rsidR="009057E2" w:rsidRDefault="005A0475">
      <w:pPr>
        <w:pStyle w:val="BodyText"/>
        <w:tabs>
          <w:tab w:val="left" w:pos="8635"/>
        </w:tabs>
        <w:ind w:left="140" w:right="909"/>
      </w:pPr>
      <w:r>
        <w:rPr>
          <w:color w:val="006FC0"/>
        </w:rPr>
        <w:t>Before me, the undersigned notary public, this</w:t>
      </w:r>
      <w:r>
        <w:rPr>
          <w:color w:val="006FC0"/>
          <w:spacing w:val="-14"/>
        </w:rPr>
        <w:t xml:space="preserve"> </w:t>
      </w:r>
      <w:r>
        <w:rPr>
          <w:color w:val="006FC0"/>
        </w:rPr>
        <w:t>day,</w:t>
      </w:r>
      <w:r>
        <w:rPr>
          <w:color w:val="006FC0"/>
          <w:spacing w:val="-1"/>
        </w:rPr>
        <w:t xml:space="preserve"> </w:t>
      </w:r>
      <w:r>
        <w:rPr>
          <w:color w:val="006FC0"/>
        </w:rPr>
        <w:t>appeared</w:t>
      </w:r>
      <w:r>
        <w:rPr>
          <w:color w:val="006FC0"/>
          <w:u w:val="single" w:color="000000"/>
        </w:rPr>
        <w:t xml:space="preserve"> </w:t>
      </w:r>
      <w:r>
        <w:rPr>
          <w:color w:val="006FC0"/>
          <w:u w:val="single" w:color="000000"/>
        </w:rPr>
        <w:tab/>
      </w:r>
      <w:r>
        <w:t xml:space="preserve">, </w:t>
      </w:r>
      <w:r>
        <w:rPr>
          <w:color w:val="006FC0"/>
        </w:rPr>
        <w:t>to me known, who being duly sworn according to law, deposes the</w:t>
      </w:r>
      <w:r>
        <w:rPr>
          <w:color w:val="006FC0"/>
          <w:spacing w:val="-15"/>
        </w:rPr>
        <w:t xml:space="preserve"> </w:t>
      </w:r>
      <w:r>
        <w:rPr>
          <w:color w:val="006FC0"/>
        </w:rPr>
        <w:t>preceding.</w:t>
      </w:r>
    </w:p>
    <w:p w:rsidR="009057E2" w:rsidRDefault="009057E2">
      <w:pPr>
        <w:pStyle w:val="BodyText"/>
        <w:spacing w:before="11"/>
        <w:rPr>
          <w:sz w:val="21"/>
        </w:rPr>
      </w:pPr>
    </w:p>
    <w:p w:rsidR="009057E2" w:rsidRDefault="005A0475">
      <w:pPr>
        <w:pStyle w:val="BodyText"/>
        <w:tabs>
          <w:tab w:val="left" w:pos="4279"/>
          <w:tab w:val="left" w:pos="6763"/>
          <w:tab w:val="left" w:pos="7531"/>
        </w:tabs>
        <w:spacing w:line="253" w:lineRule="exact"/>
        <w:ind w:left="140"/>
      </w:pPr>
      <w:r>
        <w:rPr>
          <w:color w:val="006FC0"/>
        </w:rPr>
        <w:t>Subscribed and sworn to before</w:t>
      </w:r>
      <w:r>
        <w:rPr>
          <w:color w:val="006FC0"/>
          <w:spacing w:val="-10"/>
        </w:rPr>
        <w:t xml:space="preserve"> </w:t>
      </w:r>
      <w:r>
        <w:rPr>
          <w:color w:val="006FC0"/>
        </w:rPr>
        <w:t>me</w:t>
      </w:r>
      <w:r>
        <w:rPr>
          <w:color w:val="006FC0"/>
          <w:spacing w:val="-1"/>
        </w:rPr>
        <w:t xml:space="preserve"> </w:t>
      </w:r>
      <w:r>
        <w:rPr>
          <w:color w:val="006FC0"/>
        </w:rPr>
        <w:t>this</w:t>
      </w:r>
      <w:r>
        <w:rPr>
          <w:color w:val="006FC0"/>
          <w:u w:val="single" w:color="006EBF"/>
        </w:rPr>
        <w:t xml:space="preserve"> </w:t>
      </w:r>
      <w:r>
        <w:rPr>
          <w:color w:val="006FC0"/>
          <w:u w:val="single" w:color="006EBF"/>
        </w:rPr>
        <w:tab/>
      </w:r>
      <w:r>
        <w:rPr>
          <w:color w:val="006FC0"/>
        </w:rPr>
        <w:t>day</w:t>
      </w:r>
      <w:r>
        <w:rPr>
          <w:color w:val="006FC0"/>
          <w:spacing w:val="-4"/>
        </w:rPr>
        <w:t xml:space="preserve"> </w:t>
      </w:r>
      <w:r>
        <w:rPr>
          <w:color w:val="006FC0"/>
        </w:rPr>
        <w:t>of</w:t>
      </w:r>
      <w:r>
        <w:rPr>
          <w:color w:val="006FC0"/>
          <w:u w:val="single" w:color="006EBF"/>
        </w:rPr>
        <w:t xml:space="preserve"> </w:t>
      </w:r>
      <w:r>
        <w:rPr>
          <w:color w:val="006FC0"/>
          <w:u w:val="single" w:color="006EBF"/>
        </w:rPr>
        <w:tab/>
      </w:r>
      <w:r>
        <w:rPr>
          <w:color w:val="006FC0"/>
        </w:rPr>
        <w:t>, 20</w:t>
      </w:r>
      <w:r>
        <w:rPr>
          <w:color w:val="006FC0"/>
          <w:u w:val="single" w:color="006EBF"/>
        </w:rPr>
        <w:t xml:space="preserve"> </w:t>
      </w:r>
      <w:r>
        <w:rPr>
          <w:color w:val="006FC0"/>
          <w:u w:val="single" w:color="006EBF"/>
        </w:rPr>
        <w:tab/>
      </w:r>
      <w:r>
        <w:rPr>
          <w:color w:val="006FC0"/>
        </w:rPr>
        <w:t>.</w:t>
      </w:r>
    </w:p>
    <w:p w:rsidR="009057E2" w:rsidRDefault="005A0475">
      <w:pPr>
        <w:tabs>
          <w:tab w:val="left" w:pos="4891"/>
          <w:tab w:val="left" w:pos="7078"/>
        </w:tabs>
        <w:spacing w:line="161" w:lineRule="exact"/>
        <w:ind w:left="3677"/>
        <w:rPr>
          <w:sz w:val="14"/>
        </w:rPr>
      </w:pPr>
      <w:r>
        <w:rPr>
          <w:color w:val="9CC2E4"/>
          <w:sz w:val="14"/>
        </w:rPr>
        <w:t>[day]</w:t>
      </w:r>
      <w:r>
        <w:rPr>
          <w:color w:val="9CC2E4"/>
          <w:sz w:val="14"/>
        </w:rPr>
        <w:tab/>
        <w:t>[month]</w:t>
      </w:r>
      <w:r>
        <w:rPr>
          <w:color w:val="9CC2E4"/>
          <w:sz w:val="14"/>
        </w:rPr>
        <w:tab/>
        <w:t>[year]</w:t>
      </w:r>
    </w:p>
    <w:p w:rsidR="009057E2" w:rsidRDefault="009057E2">
      <w:pPr>
        <w:pStyle w:val="BodyText"/>
        <w:rPr>
          <w:sz w:val="20"/>
        </w:rPr>
      </w:pPr>
    </w:p>
    <w:p w:rsidR="009057E2" w:rsidRDefault="00926C86">
      <w:pPr>
        <w:pStyle w:val="BodyText"/>
        <w:spacing w:before="5"/>
        <w:rPr>
          <w:sz w:val="20"/>
        </w:rPr>
      </w:pPr>
      <w:r w:rsidRPr="00926C86">
        <w:pict>
          <v:line id="_x0000_s1026" style="position:absolute;z-index:251662336;mso-wrap-distance-left:0;mso-wrap-distance-right:0;mso-position-horizontal-relative:page" from="358.55pt,14pt" to="540.1pt,14pt" strokecolor="#006ebf" strokeweight=".19472mm">
            <w10:wrap type="topAndBottom" anchorx="page"/>
          </v:line>
        </w:pict>
      </w:r>
    </w:p>
    <w:p w:rsidR="009057E2" w:rsidRDefault="005A0475">
      <w:pPr>
        <w:spacing w:line="195" w:lineRule="exact"/>
        <w:ind w:right="637"/>
        <w:jc w:val="right"/>
        <w:rPr>
          <w:sz w:val="18"/>
        </w:rPr>
      </w:pPr>
      <w:r>
        <w:rPr>
          <w:color w:val="006FC0"/>
          <w:sz w:val="18"/>
        </w:rPr>
        <w:t>NOTARY PUBLIC</w:t>
      </w:r>
    </w:p>
    <w:p w:rsidR="009057E2" w:rsidRDefault="005A0475">
      <w:pPr>
        <w:tabs>
          <w:tab w:val="left" w:pos="3828"/>
        </w:tabs>
        <w:spacing w:before="102"/>
        <w:ind w:right="596"/>
        <w:jc w:val="right"/>
        <w:rPr>
          <w:sz w:val="18"/>
        </w:rPr>
      </w:pPr>
      <w:r>
        <w:rPr>
          <w:color w:val="006FC0"/>
          <w:sz w:val="18"/>
        </w:rPr>
        <w:t>My Commission</w:t>
      </w:r>
      <w:r>
        <w:rPr>
          <w:color w:val="006FC0"/>
          <w:spacing w:val="-8"/>
          <w:sz w:val="18"/>
        </w:rPr>
        <w:t xml:space="preserve"> </w:t>
      </w:r>
      <w:r>
        <w:rPr>
          <w:color w:val="006FC0"/>
          <w:sz w:val="18"/>
        </w:rPr>
        <w:t xml:space="preserve">Expires: </w:t>
      </w:r>
      <w:r>
        <w:rPr>
          <w:color w:val="006FC0"/>
          <w:sz w:val="18"/>
          <w:u w:val="single" w:color="006EBF"/>
        </w:rPr>
        <w:t xml:space="preserve"> </w:t>
      </w:r>
      <w:r>
        <w:rPr>
          <w:color w:val="006FC0"/>
          <w:sz w:val="18"/>
          <w:u w:val="single" w:color="006EBF"/>
        </w:rPr>
        <w:tab/>
      </w:r>
    </w:p>
    <w:sectPr w:rsidR="009057E2" w:rsidSect="009057E2">
      <w:type w:val="continuous"/>
      <w:pgSz w:w="12240" w:h="15840"/>
      <w:pgMar w:top="860" w:right="800" w:bottom="780" w:left="5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DB9" w:rsidRDefault="00533DB9" w:rsidP="009057E2">
      <w:r>
        <w:separator/>
      </w:r>
    </w:p>
  </w:endnote>
  <w:endnote w:type="continuationSeparator" w:id="0">
    <w:p w:rsidR="00533DB9" w:rsidRDefault="00533DB9" w:rsidP="00905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DGCDAO+ArialUnicodeMS">
    <w:altName w:val="Arial Unicode MS"/>
    <w:panose1 w:val="00000000000000000000"/>
    <w:charset w:val="00"/>
    <w:family w:val="swiss"/>
    <w:notTrueType/>
    <w:pitch w:val="default"/>
    <w:sig w:usb0="00000003" w:usb1="00000000" w:usb2="00000000" w:usb3="00000000" w:csb0="00000001" w:csb1="00000000"/>
  </w:font>
  <w:font w:name="DGMetaScience-Bold">
    <w:panose1 w:val="00000000000000000000"/>
    <w:charset w:val="00"/>
    <w:family w:val="swiss"/>
    <w:notTrueType/>
    <w:pitch w:val="default"/>
    <w:sig w:usb0="00000003" w:usb1="00000000" w:usb2="00000000" w:usb3="00000000" w:csb0="00000001" w:csb1="00000000"/>
  </w:font>
  <w:font w:name="DGMetaSerifScience-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E2" w:rsidRDefault="00926C86">
    <w:pPr>
      <w:pStyle w:val="BodyText"/>
      <w:spacing w:line="14" w:lineRule="auto"/>
      <w:rPr>
        <w:sz w:val="20"/>
      </w:rPr>
    </w:pPr>
    <w:r w:rsidRPr="00926C86">
      <w:pict>
        <v:shapetype id="_x0000_t202" coordsize="21600,21600" o:spt="202" path="m,l,21600r21600,l21600,xe">
          <v:stroke joinstyle="miter"/>
          <v:path gradientshapeok="t" o:connecttype="rect"/>
        </v:shapetype>
        <v:shape id="_x0000_s2052" type="#_x0000_t202" style="position:absolute;margin-left:278.9pt;margin-top:751.8pt;width:39.85pt;height:13.05pt;z-index:-14752;mso-position-horizontal-relative:page;mso-position-vertical-relative:page" filled="f" stroked="f">
          <v:textbox inset="0,0,0,0">
            <w:txbxContent>
              <w:p w:rsidR="009057E2" w:rsidRDefault="00926C86">
                <w:pPr>
                  <w:pStyle w:val="BodyText"/>
                  <w:spacing w:line="237" w:lineRule="exact"/>
                  <w:ind w:left="40"/>
                </w:pPr>
                <w:r>
                  <w:fldChar w:fldCharType="begin"/>
                </w:r>
                <w:r w:rsidR="005A0475">
                  <w:instrText xml:space="preserve"> PAGE </w:instrText>
                </w:r>
                <w:r>
                  <w:fldChar w:fldCharType="separate"/>
                </w:r>
                <w:r w:rsidR="00D774F6">
                  <w:rPr>
                    <w:noProof/>
                  </w:rPr>
                  <w:t>3</w:t>
                </w:r>
                <w:r>
                  <w:fldChar w:fldCharType="end"/>
                </w:r>
                <w:r w:rsidR="005A0475">
                  <w:t xml:space="preserve"> of 12</w:t>
                </w:r>
              </w:p>
            </w:txbxContent>
          </v:textbox>
          <w10:wrap anchorx="page" anchory="page"/>
        </v:shape>
      </w:pict>
    </w:r>
    <w:r w:rsidRPr="00926C86">
      <w:pict>
        <v:shape id="_x0000_s2051" type="#_x0000_t202" style="position:absolute;margin-left:462.7pt;margin-top:754.25pt;width:59.6pt;height:10.05pt;z-index:-14728;mso-position-horizontal-relative:page;mso-position-vertical-relative:page" filled="f" stroked="f">
          <v:textbox inset="0,0,0,0">
            <w:txbxContent>
              <w:p w:rsidR="009057E2" w:rsidRDefault="005A0475">
                <w:pPr>
                  <w:spacing w:line="184" w:lineRule="exact"/>
                  <w:ind w:left="20"/>
                  <w:rPr>
                    <w:rFonts w:ascii="Calibri Light"/>
                    <w:sz w:val="16"/>
                  </w:rPr>
                </w:pPr>
                <w:r>
                  <w:rPr>
                    <w:rFonts w:ascii="Calibri Light"/>
                    <w:sz w:val="16"/>
                  </w:rPr>
                  <w:t>Doc Rev 19.3-USA</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E2" w:rsidRDefault="009057E2">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E2" w:rsidRDefault="00926C86">
    <w:pPr>
      <w:pStyle w:val="BodyText"/>
      <w:spacing w:line="14" w:lineRule="auto"/>
      <w:rPr>
        <w:sz w:val="20"/>
      </w:rPr>
    </w:pPr>
    <w:r w:rsidRPr="00926C86">
      <w:pict>
        <v:shapetype id="_x0000_t202" coordsize="21600,21600" o:spt="202" path="m,l,21600r21600,l21600,xe">
          <v:stroke joinstyle="miter"/>
          <v:path gradientshapeok="t" o:connecttype="rect"/>
        </v:shapetype>
        <v:shape id="_x0000_s2050" type="#_x0000_t202" style="position:absolute;margin-left:279.7pt;margin-top:758.5pt;width:47.3pt;height:12pt;z-index:-14704;mso-position-horizontal-relative:page;mso-position-vertical-relative:page" filled="f" stroked="f">
          <v:textbox style="mso-next-textbox:#_x0000_s2050" inset="0,0,0,0">
            <w:txbxContent>
              <w:p w:rsidR="009057E2" w:rsidRDefault="005A0475">
                <w:pPr>
                  <w:spacing w:line="217" w:lineRule="exact"/>
                  <w:ind w:left="20"/>
                  <w:rPr>
                    <w:sz w:val="20"/>
                  </w:rPr>
                </w:pPr>
                <w:r>
                  <w:rPr>
                    <w:sz w:val="20"/>
                  </w:rPr>
                  <w:t xml:space="preserve">Page </w:t>
                </w:r>
                <w:r w:rsidR="00926C86">
                  <w:fldChar w:fldCharType="begin"/>
                </w:r>
                <w:r>
                  <w:rPr>
                    <w:sz w:val="20"/>
                  </w:rPr>
                  <w:instrText xml:space="preserve"> PAGE </w:instrText>
                </w:r>
                <w:r w:rsidR="00926C86">
                  <w:fldChar w:fldCharType="separate"/>
                </w:r>
                <w:r w:rsidR="00D774F6">
                  <w:rPr>
                    <w:noProof/>
                    <w:sz w:val="20"/>
                  </w:rPr>
                  <w:t>5</w:t>
                </w:r>
                <w:r w:rsidR="00926C86">
                  <w:fldChar w:fldCharType="end"/>
                </w:r>
                <w:r>
                  <w:rPr>
                    <w:sz w:val="20"/>
                  </w:rPr>
                  <w:t xml:space="preserve"> of 3</w:t>
                </w:r>
              </w:p>
            </w:txbxContent>
          </v:textbox>
          <w10:wrap anchorx="page" anchory="page"/>
        </v:shape>
      </w:pict>
    </w:r>
    <w:r w:rsidRPr="00926C86">
      <w:pict>
        <v:shape id="_x0000_s2049" type="#_x0000_t202" style="position:absolute;margin-left:470.25pt;margin-top:760.15pt;width:55.65pt;height:10.05pt;z-index:-14680;mso-position-horizontal-relative:page;mso-position-vertical-relative:page" filled="f" stroked="f">
          <v:textbox style="mso-next-textbox:#_x0000_s2049" inset="0,0,0,0">
            <w:txbxContent>
              <w:p w:rsidR="009057E2" w:rsidRDefault="005A0475">
                <w:pPr>
                  <w:spacing w:line="184" w:lineRule="exact"/>
                  <w:ind w:left="20"/>
                  <w:rPr>
                    <w:rFonts w:ascii="Calibri Light"/>
                    <w:sz w:val="16"/>
                  </w:rPr>
                </w:pPr>
                <w:r>
                  <w:rPr>
                    <w:rFonts w:ascii="Calibri Light"/>
                    <w:sz w:val="16"/>
                  </w:rPr>
                  <w:t>Doc Rev 1.2-USA</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DB9" w:rsidRDefault="00533DB9" w:rsidP="009057E2">
      <w:r>
        <w:separator/>
      </w:r>
    </w:p>
  </w:footnote>
  <w:footnote w:type="continuationSeparator" w:id="0">
    <w:p w:rsidR="00533DB9" w:rsidRDefault="00533DB9" w:rsidP="009057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2BA"/>
    <w:multiLevelType w:val="hybridMultilevel"/>
    <w:tmpl w:val="70088588"/>
    <w:lvl w:ilvl="0" w:tplc="46DA7104">
      <w:start w:val="1"/>
      <w:numFmt w:val="decimal"/>
      <w:lvlText w:val="(%1)"/>
      <w:lvlJc w:val="left"/>
      <w:pPr>
        <w:ind w:left="1671" w:hanging="370"/>
      </w:pPr>
      <w:rPr>
        <w:rFonts w:hint="default"/>
        <w:w w:val="100"/>
      </w:rPr>
    </w:lvl>
    <w:lvl w:ilvl="1" w:tplc="31B2ED44">
      <w:numFmt w:val="bullet"/>
      <w:lvlText w:val="•"/>
      <w:lvlJc w:val="left"/>
      <w:pPr>
        <w:ind w:left="2598" w:hanging="370"/>
      </w:pPr>
      <w:rPr>
        <w:rFonts w:hint="default"/>
      </w:rPr>
    </w:lvl>
    <w:lvl w:ilvl="2" w:tplc="EF9A81C0">
      <w:numFmt w:val="bullet"/>
      <w:lvlText w:val="•"/>
      <w:lvlJc w:val="left"/>
      <w:pPr>
        <w:ind w:left="3516" w:hanging="370"/>
      </w:pPr>
      <w:rPr>
        <w:rFonts w:hint="default"/>
      </w:rPr>
    </w:lvl>
    <w:lvl w:ilvl="3" w:tplc="372CE8AA">
      <w:numFmt w:val="bullet"/>
      <w:lvlText w:val="•"/>
      <w:lvlJc w:val="left"/>
      <w:pPr>
        <w:ind w:left="4434" w:hanging="370"/>
      </w:pPr>
      <w:rPr>
        <w:rFonts w:hint="default"/>
      </w:rPr>
    </w:lvl>
    <w:lvl w:ilvl="4" w:tplc="67F0D152">
      <w:numFmt w:val="bullet"/>
      <w:lvlText w:val="•"/>
      <w:lvlJc w:val="left"/>
      <w:pPr>
        <w:ind w:left="5352" w:hanging="370"/>
      </w:pPr>
      <w:rPr>
        <w:rFonts w:hint="default"/>
      </w:rPr>
    </w:lvl>
    <w:lvl w:ilvl="5" w:tplc="DC3A26FA">
      <w:numFmt w:val="bullet"/>
      <w:lvlText w:val="•"/>
      <w:lvlJc w:val="left"/>
      <w:pPr>
        <w:ind w:left="6270" w:hanging="370"/>
      </w:pPr>
      <w:rPr>
        <w:rFonts w:hint="default"/>
      </w:rPr>
    </w:lvl>
    <w:lvl w:ilvl="6" w:tplc="C3485C40">
      <w:numFmt w:val="bullet"/>
      <w:lvlText w:val="•"/>
      <w:lvlJc w:val="left"/>
      <w:pPr>
        <w:ind w:left="7188" w:hanging="370"/>
      </w:pPr>
      <w:rPr>
        <w:rFonts w:hint="default"/>
      </w:rPr>
    </w:lvl>
    <w:lvl w:ilvl="7" w:tplc="5C104842">
      <w:numFmt w:val="bullet"/>
      <w:lvlText w:val="•"/>
      <w:lvlJc w:val="left"/>
      <w:pPr>
        <w:ind w:left="8106" w:hanging="370"/>
      </w:pPr>
      <w:rPr>
        <w:rFonts w:hint="default"/>
      </w:rPr>
    </w:lvl>
    <w:lvl w:ilvl="8" w:tplc="5A7CD4B4">
      <w:numFmt w:val="bullet"/>
      <w:lvlText w:val="•"/>
      <w:lvlJc w:val="left"/>
      <w:pPr>
        <w:ind w:left="9024" w:hanging="370"/>
      </w:pPr>
      <w:rPr>
        <w:rFonts w:hint="default"/>
      </w:rPr>
    </w:lvl>
  </w:abstractNum>
  <w:abstractNum w:abstractNumId="1">
    <w:nsid w:val="0E1621E0"/>
    <w:multiLevelType w:val="hybridMultilevel"/>
    <w:tmpl w:val="89644BE6"/>
    <w:lvl w:ilvl="0" w:tplc="F30213C8">
      <w:start w:val="1"/>
      <w:numFmt w:val="lowerLetter"/>
      <w:lvlText w:val="%1."/>
      <w:lvlJc w:val="left"/>
      <w:pPr>
        <w:ind w:left="860" w:hanging="272"/>
      </w:pPr>
      <w:rPr>
        <w:rFonts w:ascii="Times New Roman" w:eastAsia="Times New Roman" w:hAnsi="Times New Roman" w:cs="Times New Roman" w:hint="default"/>
        <w:spacing w:val="-1"/>
        <w:w w:val="100"/>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5535DC"/>
    <w:multiLevelType w:val="hybridMultilevel"/>
    <w:tmpl w:val="1F2C41C8"/>
    <w:lvl w:ilvl="0" w:tplc="1ABABF44">
      <w:start w:val="12"/>
      <w:numFmt w:val="decimal"/>
      <w:lvlText w:val="%1"/>
      <w:lvlJc w:val="left"/>
      <w:pPr>
        <w:ind w:left="500" w:hanging="360"/>
      </w:pPr>
      <w:rPr>
        <w:rFonts w:hint="default"/>
      </w:rPr>
    </w:lvl>
    <w:lvl w:ilvl="1" w:tplc="08090019">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3">
    <w:nsid w:val="453D655D"/>
    <w:multiLevelType w:val="hybridMultilevel"/>
    <w:tmpl w:val="F87E958A"/>
    <w:lvl w:ilvl="0" w:tplc="6FCC3ED2">
      <w:start w:val="1"/>
      <w:numFmt w:val="decimal"/>
      <w:lvlText w:val="%1."/>
      <w:lvlJc w:val="left"/>
      <w:pPr>
        <w:ind w:left="1222" w:hanging="272"/>
      </w:pPr>
      <w:rPr>
        <w:rFonts w:ascii="Times New Roman" w:eastAsia="Times New Roman" w:hAnsi="Times New Roman" w:cs="Times New Roman" w:hint="default"/>
        <w:w w:val="100"/>
        <w:sz w:val="22"/>
        <w:szCs w:val="22"/>
      </w:rPr>
    </w:lvl>
    <w:lvl w:ilvl="1" w:tplc="6CD25464">
      <w:start w:val="1"/>
      <w:numFmt w:val="decimal"/>
      <w:lvlText w:val="%2."/>
      <w:lvlJc w:val="left"/>
      <w:pPr>
        <w:ind w:left="1874" w:hanging="361"/>
        <w:jc w:val="right"/>
      </w:pPr>
      <w:rPr>
        <w:rFonts w:ascii="Times New Roman" w:eastAsia="Times New Roman" w:hAnsi="Times New Roman" w:cs="Times New Roman" w:hint="default"/>
        <w:b/>
        <w:bCs/>
        <w:w w:val="100"/>
        <w:sz w:val="22"/>
        <w:szCs w:val="22"/>
      </w:rPr>
    </w:lvl>
    <w:lvl w:ilvl="2" w:tplc="E58A6B6E">
      <w:start w:val="1"/>
      <w:numFmt w:val="decimal"/>
      <w:lvlText w:val="%3."/>
      <w:lvlJc w:val="left"/>
      <w:pPr>
        <w:ind w:left="1762" w:hanging="360"/>
      </w:pPr>
      <w:rPr>
        <w:rFonts w:ascii="Times New Roman" w:eastAsia="Times New Roman" w:hAnsi="Times New Roman" w:cs="Times New Roman" w:hint="default"/>
        <w:b/>
        <w:bCs/>
        <w:w w:val="100"/>
        <w:sz w:val="21"/>
        <w:szCs w:val="21"/>
      </w:rPr>
    </w:lvl>
    <w:lvl w:ilvl="3" w:tplc="D7CA1C0C">
      <w:numFmt w:val="bullet"/>
      <w:lvlText w:val="•"/>
      <w:lvlJc w:val="left"/>
      <w:pPr>
        <w:ind w:left="3002" w:hanging="360"/>
      </w:pPr>
      <w:rPr>
        <w:rFonts w:hint="default"/>
      </w:rPr>
    </w:lvl>
    <w:lvl w:ilvl="4" w:tplc="62107FB0">
      <w:numFmt w:val="bullet"/>
      <w:lvlText w:val="•"/>
      <w:lvlJc w:val="left"/>
      <w:pPr>
        <w:ind w:left="4125" w:hanging="360"/>
      </w:pPr>
      <w:rPr>
        <w:rFonts w:hint="default"/>
      </w:rPr>
    </w:lvl>
    <w:lvl w:ilvl="5" w:tplc="F2E4B376">
      <w:numFmt w:val="bullet"/>
      <w:lvlText w:val="•"/>
      <w:lvlJc w:val="left"/>
      <w:pPr>
        <w:ind w:left="5247" w:hanging="360"/>
      </w:pPr>
      <w:rPr>
        <w:rFonts w:hint="default"/>
      </w:rPr>
    </w:lvl>
    <w:lvl w:ilvl="6" w:tplc="39EA1C1C">
      <w:numFmt w:val="bullet"/>
      <w:lvlText w:val="•"/>
      <w:lvlJc w:val="left"/>
      <w:pPr>
        <w:ind w:left="6370" w:hanging="360"/>
      </w:pPr>
      <w:rPr>
        <w:rFonts w:hint="default"/>
      </w:rPr>
    </w:lvl>
    <w:lvl w:ilvl="7" w:tplc="9ED6ED00">
      <w:numFmt w:val="bullet"/>
      <w:lvlText w:val="•"/>
      <w:lvlJc w:val="left"/>
      <w:pPr>
        <w:ind w:left="7492" w:hanging="360"/>
      </w:pPr>
      <w:rPr>
        <w:rFonts w:hint="default"/>
      </w:rPr>
    </w:lvl>
    <w:lvl w:ilvl="8" w:tplc="E094253A">
      <w:numFmt w:val="bullet"/>
      <w:lvlText w:val="•"/>
      <w:lvlJc w:val="left"/>
      <w:pPr>
        <w:ind w:left="8615" w:hanging="360"/>
      </w:pPr>
      <w:rPr>
        <w:rFonts w:hint="default"/>
      </w:rPr>
    </w:lvl>
  </w:abstractNum>
  <w:abstractNum w:abstractNumId="4">
    <w:nsid w:val="4EA85388"/>
    <w:multiLevelType w:val="multilevel"/>
    <w:tmpl w:val="94CA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0B0183"/>
    <w:multiLevelType w:val="hybridMultilevel"/>
    <w:tmpl w:val="6A3AC0E4"/>
    <w:lvl w:ilvl="0" w:tplc="7B60AFC0">
      <w:start w:val="1"/>
      <w:numFmt w:val="decimal"/>
      <w:lvlText w:val="%1."/>
      <w:lvlJc w:val="left"/>
      <w:pPr>
        <w:ind w:left="500" w:hanging="360"/>
      </w:pPr>
      <w:rPr>
        <w:rFonts w:ascii="Times New Roman" w:eastAsia="Times New Roman" w:hAnsi="Times New Roman" w:cs="Times New Roman" w:hint="default"/>
        <w:w w:val="100"/>
        <w:sz w:val="21"/>
        <w:szCs w:val="21"/>
      </w:rPr>
    </w:lvl>
    <w:lvl w:ilvl="1" w:tplc="F30213C8">
      <w:start w:val="1"/>
      <w:numFmt w:val="lowerLetter"/>
      <w:lvlText w:val="%2."/>
      <w:lvlJc w:val="left"/>
      <w:pPr>
        <w:ind w:left="860" w:hanging="272"/>
      </w:pPr>
      <w:rPr>
        <w:rFonts w:ascii="Times New Roman" w:eastAsia="Times New Roman" w:hAnsi="Times New Roman" w:cs="Times New Roman" w:hint="default"/>
        <w:spacing w:val="-1"/>
        <w:w w:val="100"/>
        <w:sz w:val="21"/>
        <w:szCs w:val="21"/>
      </w:rPr>
    </w:lvl>
    <w:lvl w:ilvl="2" w:tplc="2DDEFDDE">
      <w:numFmt w:val="bullet"/>
      <w:lvlText w:val="•"/>
      <w:lvlJc w:val="left"/>
      <w:pPr>
        <w:ind w:left="1971" w:hanging="272"/>
      </w:pPr>
      <w:rPr>
        <w:rFonts w:hint="default"/>
      </w:rPr>
    </w:lvl>
    <w:lvl w:ilvl="3" w:tplc="D6587618">
      <w:numFmt w:val="bullet"/>
      <w:lvlText w:val="•"/>
      <w:lvlJc w:val="left"/>
      <w:pPr>
        <w:ind w:left="3082" w:hanging="272"/>
      </w:pPr>
      <w:rPr>
        <w:rFonts w:hint="default"/>
      </w:rPr>
    </w:lvl>
    <w:lvl w:ilvl="4" w:tplc="EF74D5D2">
      <w:numFmt w:val="bullet"/>
      <w:lvlText w:val="•"/>
      <w:lvlJc w:val="left"/>
      <w:pPr>
        <w:ind w:left="4193" w:hanging="272"/>
      </w:pPr>
      <w:rPr>
        <w:rFonts w:hint="default"/>
      </w:rPr>
    </w:lvl>
    <w:lvl w:ilvl="5" w:tplc="6B8A1A7C">
      <w:numFmt w:val="bullet"/>
      <w:lvlText w:val="•"/>
      <w:lvlJc w:val="left"/>
      <w:pPr>
        <w:ind w:left="5304" w:hanging="272"/>
      </w:pPr>
      <w:rPr>
        <w:rFonts w:hint="default"/>
      </w:rPr>
    </w:lvl>
    <w:lvl w:ilvl="6" w:tplc="8C981F20">
      <w:numFmt w:val="bullet"/>
      <w:lvlText w:val="•"/>
      <w:lvlJc w:val="left"/>
      <w:pPr>
        <w:ind w:left="6415" w:hanging="272"/>
      </w:pPr>
      <w:rPr>
        <w:rFonts w:hint="default"/>
      </w:rPr>
    </w:lvl>
    <w:lvl w:ilvl="7" w:tplc="931042C6">
      <w:numFmt w:val="bullet"/>
      <w:lvlText w:val="•"/>
      <w:lvlJc w:val="left"/>
      <w:pPr>
        <w:ind w:left="7526" w:hanging="272"/>
      </w:pPr>
      <w:rPr>
        <w:rFonts w:hint="default"/>
      </w:rPr>
    </w:lvl>
    <w:lvl w:ilvl="8" w:tplc="2874753C">
      <w:numFmt w:val="bullet"/>
      <w:lvlText w:val="•"/>
      <w:lvlJc w:val="left"/>
      <w:pPr>
        <w:ind w:left="8637" w:hanging="272"/>
      </w:pPr>
      <w:rPr>
        <w:rFont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ulTrailSpace/>
  </w:compat>
  <w:rsids>
    <w:rsidRoot w:val="009057E2"/>
    <w:rsid w:val="0005685A"/>
    <w:rsid w:val="000F3F9A"/>
    <w:rsid w:val="0010385C"/>
    <w:rsid w:val="00111887"/>
    <w:rsid w:val="00120334"/>
    <w:rsid w:val="00161D37"/>
    <w:rsid w:val="00171B9D"/>
    <w:rsid w:val="001744F5"/>
    <w:rsid w:val="0017527A"/>
    <w:rsid w:val="001E04E1"/>
    <w:rsid w:val="001E5728"/>
    <w:rsid w:val="00204CD4"/>
    <w:rsid w:val="002304DB"/>
    <w:rsid w:val="00234944"/>
    <w:rsid w:val="00287FFD"/>
    <w:rsid w:val="002E214C"/>
    <w:rsid w:val="002F34AC"/>
    <w:rsid w:val="003F6B86"/>
    <w:rsid w:val="00482463"/>
    <w:rsid w:val="004D32C0"/>
    <w:rsid w:val="00513946"/>
    <w:rsid w:val="00532EF5"/>
    <w:rsid w:val="00533DB9"/>
    <w:rsid w:val="00565E09"/>
    <w:rsid w:val="00567B09"/>
    <w:rsid w:val="00575C8A"/>
    <w:rsid w:val="005A0475"/>
    <w:rsid w:val="005A7E15"/>
    <w:rsid w:val="005B48E2"/>
    <w:rsid w:val="005B4AEC"/>
    <w:rsid w:val="005F580C"/>
    <w:rsid w:val="006906DD"/>
    <w:rsid w:val="006A4757"/>
    <w:rsid w:val="006D3E0A"/>
    <w:rsid w:val="00736A9E"/>
    <w:rsid w:val="00763E57"/>
    <w:rsid w:val="00767E5D"/>
    <w:rsid w:val="00785B79"/>
    <w:rsid w:val="007E015C"/>
    <w:rsid w:val="00830C1B"/>
    <w:rsid w:val="00847D5F"/>
    <w:rsid w:val="0085433F"/>
    <w:rsid w:val="00856D7A"/>
    <w:rsid w:val="008803C7"/>
    <w:rsid w:val="008F467C"/>
    <w:rsid w:val="00905274"/>
    <w:rsid w:val="009057E2"/>
    <w:rsid w:val="009069C2"/>
    <w:rsid w:val="00920CC7"/>
    <w:rsid w:val="00926C86"/>
    <w:rsid w:val="00954BFA"/>
    <w:rsid w:val="009616D5"/>
    <w:rsid w:val="00972AF5"/>
    <w:rsid w:val="009C75B4"/>
    <w:rsid w:val="00A16264"/>
    <w:rsid w:val="00A33AC4"/>
    <w:rsid w:val="00A40CCE"/>
    <w:rsid w:val="00A50AB0"/>
    <w:rsid w:val="00A544FD"/>
    <w:rsid w:val="00A76D25"/>
    <w:rsid w:val="00AA3F97"/>
    <w:rsid w:val="00AA5C68"/>
    <w:rsid w:val="00AC2E4F"/>
    <w:rsid w:val="00AD34A0"/>
    <w:rsid w:val="00B27650"/>
    <w:rsid w:val="00B33FE4"/>
    <w:rsid w:val="00BA08B6"/>
    <w:rsid w:val="00BE7F4D"/>
    <w:rsid w:val="00C40B3E"/>
    <w:rsid w:val="00C73408"/>
    <w:rsid w:val="00CF7DFD"/>
    <w:rsid w:val="00D001BD"/>
    <w:rsid w:val="00D0575E"/>
    <w:rsid w:val="00D16C92"/>
    <w:rsid w:val="00D242AC"/>
    <w:rsid w:val="00D42564"/>
    <w:rsid w:val="00D43497"/>
    <w:rsid w:val="00D44469"/>
    <w:rsid w:val="00D54479"/>
    <w:rsid w:val="00D65CE5"/>
    <w:rsid w:val="00D774F6"/>
    <w:rsid w:val="00E25F5E"/>
    <w:rsid w:val="00E50FC2"/>
    <w:rsid w:val="00E67116"/>
    <w:rsid w:val="00EA7489"/>
    <w:rsid w:val="00ED57D3"/>
    <w:rsid w:val="00EF1C55"/>
    <w:rsid w:val="00F44E53"/>
    <w:rsid w:val="00F70CE3"/>
    <w:rsid w:val="00F866A5"/>
    <w:rsid w:val="00FA55B9"/>
    <w:rsid w:val="00FC7D56"/>
    <w:rsid w:val="00FF7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57E2"/>
    <w:rPr>
      <w:rFonts w:ascii="Times New Roman" w:eastAsia="Times New Roman" w:hAnsi="Times New Roman" w:cs="Times New Roman"/>
    </w:rPr>
  </w:style>
  <w:style w:type="paragraph" w:styleId="Heading1">
    <w:name w:val="heading 1"/>
    <w:basedOn w:val="Normal"/>
    <w:uiPriority w:val="1"/>
    <w:qFormat/>
    <w:rsid w:val="009057E2"/>
    <w:pPr>
      <w:ind w:left="1284" w:right="1876"/>
      <w:jc w:val="center"/>
      <w:outlineLvl w:val="0"/>
    </w:pPr>
    <w:rPr>
      <w:b/>
      <w:bCs/>
      <w:sz w:val="36"/>
      <w:szCs w:val="36"/>
    </w:rPr>
  </w:style>
  <w:style w:type="paragraph" w:styleId="Heading2">
    <w:name w:val="heading 2"/>
    <w:basedOn w:val="Normal"/>
    <w:uiPriority w:val="1"/>
    <w:qFormat/>
    <w:rsid w:val="009057E2"/>
    <w:pPr>
      <w:ind w:left="951"/>
      <w:outlineLvl w:val="1"/>
    </w:pPr>
    <w:rPr>
      <w:b/>
      <w:bCs/>
      <w:sz w:val="28"/>
      <w:szCs w:val="28"/>
    </w:rPr>
  </w:style>
  <w:style w:type="paragraph" w:styleId="Heading3">
    <w:name w:val="heading 3"/>
    <w:basedOn w:val="Normal"/>
    <w:uiPriority w:val="1"/>
    <w:qFormat/>
    <w:rsid w:val="009057E2"/>
    <w:pPr>
      <w:spacing w:line="274" w:lineRule="exact"/>
      <w:ind w:left="2391"/>
      <w:outlineLvl w:val="2"/>
    </w:pPr>
    <w:rPr>
      <w:b/>
      <w:bCs/>
      <w:sz w:val="24"/>
      <w:szCs w:val="24"/>
    </w:rPr>
  </w:style>
  <w:style w:type="paragraph" w:styleId="Heading4">
    <w:name w:val="heading 4"/>
    <w:basedOn w:val="Normal"/>
    <w:uiPriority w:val="1"/>
    <w:qFormat/>
    <w:rsid w:val="009057E2"/>
    <w:pPr>
      <w:ind w:left="2391"/>
      <w:outlineLvl w:val="3"/>
    </w:pPr>
    <w:rPr>
      <w:sz w:val="24"/>
      <w:szCs w:val="24"/>
    </w:rPr>
  </w:style>
  <w:style w:type="paragraph" w:styleId="Heading5">
    <w:name w:val="heading 5"/>
    <w:basedOn w:val="Normal"/>
    <w:uiPriority w:val="1"/>
    <w:qFormat/>
    <w:rsid w:val="009057E2"/>
    <w:pPr>
      <w:ind w:left="95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057E2"/>
  </w:style>
  <w:style w:type="paragraph" w:styleId="ListParagraph">
    <w:name w:val="List Paragraph"/>
    <w:basedOn w:val="Normal"/>
    <w:uiPriority w:val="1"/>
    <w:qFormat/>
    <w:rsid w:val="009057E2"/>
    <w:pPr>
      <w:ind w:left="1757" w:hanging="360"/>
    </w:pPr>
  </w:style>
  <w:style w:type="paragraph" w:customStyle="1" w:styleId="TableParagraph">
    <w:name w:val="Table Paragraph"/>
    <w:basedOn w:val="Normal"/>
    <w:uiPriority w:val="1"/>
    <w:qFormat/>
    <w:rsid w:val="009057E2"/>
  </w:style>
  <w:style w:type="character" w:styleId="Emphasis">
    <w:name w:val="Emphasis"/>
    <w:basedOn w:val="DefaultParagraphFont"/>
    <w:uiPriority w:val="20"/>
    <w:qFormat/>
    <w:rsid w:val="002E214C"/>
    <w:rPr>
      <w:i/>
      <w:iCs/>
    </w:rPr>
  </w:style>
  <w:style w:type="paragraph" w:styleId="BalloonText">
    <w:name w:val="Balloon Text"/>
    <w:basedOn w:val="Normal"/>
    <w:link w:val="BalloonTextChar"/>
    <w:uiPriority w:val="99"/>
    <w:semiHidden/>
    <w:unhideWhenUsed/>
    <w:rsid w:val="001E04E1"/>
    <w:rPr>
      <w:rFonts w:ascii="Tahoma" w:hAnsi="Tahoma" w:cs="Tahoma"/>
      <w:sz w:val="16"/>
      <w:szCs w:val="16"/>
    </w:rPr>
  </w:style>
  <w:style w:type="character" w:customStyle="1" w:styleId="BalloonTextChar">
    <w:name w:val="Balloon Text Char"/>
    <w:basedOn w:val="DefaultParagraphFont"/>
    <w:link w:val="BalloonText"/>
    <w:uiPriority w:val="99"/>
    <w:semiHidden/>
    <w:rsid w:val="001E04E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487998">
      <w:bodyDiv w:val="1"/>
      <w:marLeft w:val="0"/>
      <w:marRight w:val="0"/>
      <w:marTop w:val="0"/>
      <w:marBottom w:val="0"/>
      <w:divBdr>
        <w:top w:val="none" w:sz="0" w:space="0" w:color="auto"/>
        <w:left w:val="none" w:sz="0" w:space="0" w:color="auto"/>
        <w:bottom w:val="none" w:sz="0" w:space="0" w:color="auto"/>
        <w:right w:val="none" w:sz="0" w:space="0" w:color="auto"/>
      </w:divBdr>
      <w:divsChild>
        <w:div w:id="853806498">
          <w:marLeft w:val="0"/>
          <w:marRight w:val="0"/>
          <w:marTop w:val="0"/>
          <w:marBottom w:val="0"/>
          <w:divBdr>
            <w:top w:val="none" w:sz="0" w:space="0" w:color="auto"/>
            <w:left w:val="none" w:sz="0" w:space="0" w:color="auto"/>
            <w:bottom w:val="none" w:sz="0" w:space="0" w:color="auto"/>
            <w:right w:val="none" w:sz="0" w:space="0" w:color="auto"/>
          </w:divBdr>
          <w:divsChild>
            <w:div w:id="347290493">
              <w:marLeft w:val="0"/>
              <w:marRight w:val="0"/>
              <w:marTop w:val="0"/>
              <w:marBottom w:val="0"/>
              <w:divBdr>
                <w:top w:val="single" w:sz="2" w:space="0" w:color="FFFFFF"/>
                <w:left w:val="single" w:sz="4" w:space="0" w:color="FFFFFF"/>
                <w:bottom w:val="single" w:sz="4" w:space="0" w:color="FFFFFF"/>
                <w:right w:val="single" w:sz="4" w:space="0" w:color="FFFFFF"/>
              </w:divBdr>
              <w:divsChild>
                <w:div w:id="5943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9567">
      <w:bodyDiv w:val="1"/>
      <w:marLeft w:val="0"/>
      <w:marRight w:val="0"/>
      <w:marTop w:val="0"/>
      <w:marBottom w:val="0"/>
      <w:divBdr>
        <w:top w:val="none" w:sz="0" w:space="0" w:color="auto"/>
        <w:left w:val="none" w:sz="0" w:space="0" w:color="auto"/>
        <w:bottom w:val="none" w:sz="0" w:space="0" w:color="auto"/>
        <w:right w:val="none" w:sz="0" w:space="0" w:color="auto"/>
      </w:divBdr>
      <w:divsChild>
        <w:div w:id="894047291">
          <w:marLeft w:val="0"/>
          <w:marRight w:val="0"/>
          <w:marTop w:val="0"/>
          <w:marBottom w:val="0"/>
          <w:divBdr>
            <w:top w:val="none" w:sz="0" w:space="0" w:color="auto"/>
            <w:left w:val="none" w:sz="0" w:space="0" w:color="auto"/>
            <w:bottom w:val="none" w:sz="0" w:space="0" w:color="auto"/>
            <w:right w:val="none" w:sz="0" w:space="0" w:color="auto"/>
          </w:divBdr>
          <w:divsChild>
            <w:div w:id="526528577">
              <w:marLeft w:val="0"/>
              <w:marRight w:val="0"/>
              <w:marTop w:val="0"/>
              <w:marBottom w:val="0"/>
              <w:divBdr>
                <w:top w:val="single" w:sz="2" w:space="0" w:color="FFFFFF"/>
                <w:left w:val="single" w:sz="4" w:space="0" w:color="FFFFFF"/>
                <w:bottom w:val="single" w:sz="4" w:space="0" w:color="FFFFFF"/>
                <w:right w:val="single" w:sz="4" w:space="0" w:color="FFFFFF"/>
              </w:divBdr>
              <w:divsChild>
                <w:div w:id="7466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94604">
      <w:bodyDiv w:val="1"/>
      <w:marLeft w:val="0"/>
      <w:marRight w:val="0"/>
      <w:marTop w:val="0"/>
      <w:marBottom w:val="0"/>
      <w:divBdr>
        <w:top w:val="none" w:sz="0" w:space="0" w:color="auto"/>
        <w:left w:val="none" w:sz="0" w:space="0" w:color="auto"/>
        <w:bottom w:val="none" w:sz="0" w:space="0" w:color="auto"/>
        <w:right w:val="none" w:sz="0" w:space="0" w:color="auto"/>
      </w:divBdr>
      <w:divsChild>
        <w:div w:id="1027171050">
          <w:marLeft w:val="0"/>
          <w:marRight w:val="0"/>
          <w:marTop w:val="0"/>
          <w:marBottom w:val="0"/>
          <w:divBdr>
            <w:top w:val="none" w:sz="0" w:space="0" w:color="auto"/>
            <w:left w:val="none" w:sz="0" w:space="0" w:color="auto"/>
            <w:bottom w:val="none" w:sz="0" w:space="0" w:color="auto"/>
            <w:right w:val="none" w:sz="0" w:space="0" w:color="auto"/>
          </w:divBdr>
          <w:divsChild>
            <w:div w:id="1294870462">
              <w:marLeft w:val="0"/>
              <w:marRight w:val="0"/>
              <w:marTop w:val="0"/>
              <w:marBottom w:val="0"/>
              <w:divBdr>
                <w:top w:val="single" w:sz="2" w:space="0" w:color="FFFFFF"/>
                <w:left w:val="single" w:sz="4" w:space="0" w:color="FFFFFF"/>
                <w:bottom w:val="single" w:sz="4" w:space="0" w:color="FFFFFF"/>
                <w:right w:val="single" w:sz="4" w:space="0" w:color="FFFFFF"/>
              </w:divBdr>
              <w:divsChild>
                <w:div w:id="10645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co.com/story/2015/01/energy-electricity-data-use-113901)"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7468</Words>
  <Characters>42573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Microsoft Word - 1-TEMPLATE-NoticeOfLiability-USA-v19.doc</vt:lpstr>
    </vt:vector>
  </TitlesOfParts>
  <Company/>
  <LinksUpToDate>false</LinksUpToDate>
  <CharactersWithSpaces>49942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- 1-TEMPLATE-NoticeOfLiability-USA-v19.doc</dc:title>
  <dc:creator>jds</dc:creator>
  <cp:lastModifiedBy>Graham</cp:lastModifiedBy>
  <cp:revision>6</cp:revision>
  <dcterms:created xsi:type="dcterms:W3CDTF">2018-07-06T08:25:00Z</dcterms:created>
  <dcterms:modified xsi:type="dcterms:W3CDTF">2018-07-06T08:35:00Z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2017-09-06T00:00:00Z</vt:filetime>
  </property>
  <property fmtid="{D5CDD505-2E9C-101B-9397-08002B2CF9AE}" pid="3" name="Creator">
    <vt:lpwstr>PScript5.dll Version 5.2.2</vt:lpwstr>
  </property>
  <property fmtid="{D5CDD505-2E9C-101B-9397-08002B2CF9AE}" pid="4" name="LastSaved">
    <vt:filetime>2017-10-31T00:00:00Z</vt:filetime>
  </property>
</Properties>
</file>