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86109" w14:textId="77777777" w:rsidR="00996A93" w:rsidRDefault="00E56C04">
      <w:pPr>
        <w:pStyle w:val="Title"/>
      </w:pPr>
      <w:bookmarkStart w:id="0" w:name="_GoBack"/>
      <w:bookmarkEnd w:id="0"/>
      <w:r>
        <w:rPr>
          <w:sz w:val="36"/>
          <w:szCs w:val="36"/>
        </w:rPr>
        <w:t xml:space="preserve">2 questions; 2 podcasts &amp; 1 </w:t>
      </w:r>
      <w:proofErr w:type="gramStart"/>
      <w:r>
        <w:rPr>
          <w:sz w:val="36"/>
          <w:szCs w:val="36"/>
        </w:rPr>
        <w:t>article</w:t>
      </w:r>
      <w:proofErr w:type="gramEnd"/>
      <w:r>
        <w:rPr>
          <w:sz w:val="36"/>
          <w:szCs w:val="36"/>
        </w:rPr>
        <w:t xml:space="preserve"> </w:t>
      </w:r>
    </w:p>
    <w:p w14:paraId="6EBF7101" w14:textId="77777777" w:rsidR="00996A93" w:rsidRDefault="00E56C04" w:rsidP="00910E23">
      <w:pPr>
        <w:pStyle w:val="Heading"/>
        <w:ind w:left="0" w:firstLine="0"/>
      </w:pPr>
      <w:r>
        <w:t>2 Q’s</w:t>
      </w:r>
    </w:p>
    <w:p w14:paraId="3AB4D1B4" w14:textId="65EDF712" w:rsidR="00E56C04" w:rsidRDefault="00E56C04" w:rsidP="00910E23">
      <w:pPr>
        <w:pStyle w:val="Body"/>
      </w:pPr>
      <w:r>
        <w:t xml:space="preserve">What if </w:t>
      </w:r>
      <w:r w:rsidR="00701073">
        <w:t>doctors and other clinical staff had patient/family mentors that were matched early in their career (residency/fellowship) and attempted to stay in contact throughout their careers</w:t>
      </w:r>
      <w:r>
        <w:t>?</w:t>
      </w:r>
    </w:p>
    <w:p w14:paraId="3EB05729" w14:textId="43BB2004" w:rsidR="00F62C0D" w:rsidRDefault="00F62C0D" w:rsidP="00910E23">
      <w:pPr>
        <w:pStyle w:val="Body"/>
      </w:pPr>
      <w:r>
        <w:t xml:space="preserve">What if residents and fellows partnered with patients/family members (who were teachers and trainers in their careers -- but </w:t>
      </w:r>
      <w:proofErr w:type="spellStart"/>
      <w:r>
        <w:t>non</w:t>
      </w:r>
      <w:proofErr w:type="spellEnd"/>
      <w:r>
        <w:t xml:space="preserve"> in </w:t>
      </w:r>
      <w:proofErr w:type="spellStart"/>
      <w:r>
        <w:t>meded</w:t>
      </w:r>
      <w:proofErr w:type="spellEnd"/>
      <w:r>
        <w:t>) and, together, they co-created/designed a curriculum on what are important learnings from the patient lens?</w:t>
      </w:r>
    </w:p>
    <w:p w14:paraId="6E5105EA" w14:textId="331EC675" w:rsidR="00996A93" w:rsidRDefault="00E56C04">
      <w:pPr>
        <w:pStyle w:val="Heading"/>
      </w:pPr>
      <w:r>
        <w:t xml:space="preserve">2 Podcasts </w:t>
      </w:r>
    </w:p>
    <w:p w14:paraId="64FFC1B0" w14:textId="2B1DB77A" w:rsidR="00910E23" w:rsidRDefault="00F62C0D">
      <w:pPr>
        <w:pStyle w:val="Body2"/>
      </w:pPr>
      <w:r>
        <w:t xml:space="preserve">This month – the focus is on the importance for healthcare to learn and understand behavioral science and behavioral economics—2 critical </w:t>
      </w:r>
      <w:r w:rsidR="008801ED">
        <w:t xml:space="preserve">academic disciplines </w:t>
      </w:r>
      <w:r>
        <w:t xml:space="preserve">that </w:t>
      </w:r>
      <w:r w:rsidR="008801ED">
        <w:t xml:space="preserve">(IMHO) </w:t>
      </w:r>
      <w:r>
        <w:t xml:space="preserve">will help to improve understanding of patients/their families and ourselves. </w:t>
      </w:r>
    </w:p>
    <w:p w14:paraId="5794D9BF" w14:textId="4C16E07F" w:rsidR="008801ED" w:rsidRDefault="00910E23">
      <w:pPr>
        <w:pStyle w:val="Body2"/>
      </w:pPr>
      <w:r w:rsidRPr="00910E23">
        <w:rPr>
          <w:noProof/>
        </w:rPr>
        <w:drawing>
          <wp:inline distT="0" distB="0" distL="0" distR="0" wp14:anchorId="585B545F" wp14:editId="3941C48A">
            <wp:extent cx="309563" cy="3095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863" cy="31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 w:history="1">
        <w:r w:rsidR="00E56C04" w:rsidRPr="00D23667">
          <w:rPr>
            <w:rStyle w:val="Hyperlink"/>
            <w:rFonts w:ascii="Times New Roman" w:hAnsi="Times New Roman" w:cs="Times New Roman"/>
            <w:sz w:val="24"/>
            <w:szCs w:val="24"/>
            <w14:textOutline w14:w="0" w14:cap="rnd" w14:cmpd="sng" w14:algn="ctr">
              <w14:noFill/>
              <w14:prstDash w14:val="solid"/>
              <w14:bevel/>
            </w14:textOutline>
          </w:rPr>
          <w:t>https://podcasts.apple.com/us/podcast/choiceology-with-katy-milkman/id1337886873</w:t>
        </w:r>
      </w:hyperlink>
      <w:r w:rsidR="00A32EDF"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801ED">
        <w:rPr>
          <w:rFonts w:ascii="Arial" w:hAnsi="Arial" w:cs="Arial"/>
          <w:color w:val="797979"/>
          <w:shd w:val="clear" w:color="auto" w:fill="FFFFFF"/>
        </w:rPr>
        <w:t xml:space="preserve">Can we learn to make smarter choices? </w:t>
      </w:r>
      <w:proofErr w:type="spellStart"/>
      <w:r w:rsidR="008801ED">
        <w:rPr>
          <w:rFonts w:ascii="Arial" w:hAnsi="Arial" w:cs="Arial"/>
          <w:color w:val="797979"/>
          <w:shd w:val="clear" w:color="auto" w:fill="FFFFFF"/>
        </w:rPr>
        <w:t>Choiceology</w:t>
      </w:r>
      <w:proofErr w:type="spellEnd"/>
      <w:r w:rsidR="00A32EDF">
        <w:rPr>
          <w:rFonts w:ascii="Arial" w:hAnsi="Arial" w:cs="Arial"/>
          <w:color w:val="797979"/>
          <w:shd w:val="clear" w:color="auto" w:fill="FFFFFF"/>
        </w:rPr>
        <w:t xml:space="preserve"> </w:t>
      </w:r>
      <w:r w:rsidR="008801ED">
        <w:rPr>
          <w:rFonts w:ascii="Arial" w:hAnsi="Arial" w:cs="Arial"/>
          <w:color w:val="797979"/>
          <w:shd w:val="clear" w:color="auto" w:fill="FFFFFF"/>
        </w:rPr>
        <w:t xml:space="preserve">explores the lessons of behavioral economics, exposing the psychological traps that lead to expensive mistakes. Season 1 of </w:t>
      </w:r>
      <w:proofErr w:type="spellStart"/>
      <w:r w:rsidR="008801ED">
        <w:rPr>
          <w:rFonts w:ascii="Arial" w:hAnsi="Arial" w:cs="Arial"/>
          <w:color w:val="797979"/>
          <w:shd w:val="clear" w:color="auto" w:fill="FFFFFF"/>
        </w:rPr>
        <w:t>Choiceology</w:t>
      </w:r>
      <w:proofErr w:type="spellEnd"/>
      <w:r w:rsidR="008801ED">
        <w:rPr>
          <w:rFonts w:ascii="Arial" w:hAnsi="Arial" w:cs="Arial"/>
          <w:color w:val="797979"/>
          <w:shd w:val="clear" w:color="auto" w:fill="FFFFFF"/>
        </w:rPr>
        <w:t xml:space="preserve"> was hosted by Dan Heath, bestselling author of Made to Stick and Switch.</w:t>
      </w:r>
      <w:r w:rsidR="00A32EDF">
        <w:rPr>
          <w:rFonts w:ascii="Arial" w:hAnsi="Arial" w:cs="Arial"/>
          <w:color w:val="797979"/>
          <w:shd w:val="clear" w:color="auto" w:fill="FFFFFF"/>
        </w:rPr>
        <w:t xml:space="preserve">  </w:t>
      </w:r>
      <w:r>
        <w:rPr>
          <w:rFonts w:ascii="Arial" w:hAnsi="Arial" w:cs="Arial"/>
          <w:color w:val="797979"/>
          <w:shd w:val="clear" w:color="auto" w:fill="FFFFFF"/>
        </w:rPr>
        <w:t>C</w:t>
      </w:r>
      <w:r w:rsidR="00A32EDF">
        <w:rPr>
          <w:rFonts w:ascii="Arial" w:hAnsi="Arial" w:cs="Arial"/>
          <w:color w:val="797979"/>
          <w:shd w:val="clear" w:color="auto" w:fill="FFFFFF"/>
        </w:rPr>
        <w:t xml:space="preserve">heck out anchoring bias (often concern for initial diagnosis from patient or from clinician) in Season 1 Episode 6 </w:t>
      </w:r>
      <w:hyperlink r:id="rId8" w:history="1">
        <w:r w:rsidRPr="00910E23">
          <w:rPr>
            <w:rFonts w:ascii="Times New Roman" w:hAnsi="Times New Roman" w:cs="Times New Roman"/>
            <w:color w:val="0000FF"/>
            <w:sz w:val="24"/>
            <w:szCs w:val="24"/>
            <w:u w:val="single"/>
            <w14:textOutline w14:w="0" w14:cap="rnd" w14:cmpd="sng" w14:algn="ctr">
              <w14:noFill/>
              <w14:prstDash w14:val="solid"/>
              <w14:bevel/>
            </w14:textOutline>
          </w:rPr>
          <w:t>https://podcasts.apple.com/us/podcast/a-number-in-mind/id1337886873?i=1000409596320</w:t>
        </w:r>
      </w:hyperlink>
      <w:r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6D834F48" w14:textId="1304526C" w:rsidR="00996A93" w:rsidRDefault="00996A93">
      <w:pPr>
        <w:pStyle w:val="Body2"/>
        <w:rPr>
          <w:rStyle w:val="Hyperlink0"/>
        </w:rPr>
      </w:pPr>
    </w:p>
    <w:p w14:paraId="14F2811C" w14:textId="7F7B43CA" w:rsidR="00E56C04" w:rsidRDefault="00807887">
      <w:pPr>
        <w:pStyle w:val="Body2"/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hyperlink r:id="rId9" w:history="1">
        <w:r w:rsidR="00910E23" w:rsidRPr="00910E23">
          <w:rPr>
            <w:rFonts w:ascii="Times New Roman" w:hAnsi="Times New Roman" w:cs="Times New Roman"/>
            <w:color w:val="0000FF"/>
            <w:sz w:val="24"/>
            <w:szCs w:val="24"/>
            <w:u w:val="single"/>
            <w14:textOutline w14:w="0" w14:cap="rnd" w14:cmpd="sng" w14:algn="ctr">
              <w14:noFill/>
              <w14:prstDash w14:val="solid"/>
              <w14:bevel/>
            </w14:textOutline>
          </w:rPr>
          <w:t>http://freakonomics.com/podcast-tag/healthcare/</w:t>
        </w:r>
      </w:hyperlink>
      <w:r w:rsidR="00910E23"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This is one of my all-time favorite podcasts and even when not related to healthcare, I often find ways to apply the learnings from the podcast to healthcare.  </w:t>
      </w:r>
      <w:r w:rsidR="00E56C04"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Based on the book of the same name, I hope you can enjoy one of these “tagged in healthcare” episodes to get you started on your </w:t>
      </w:r>
      <w:proofErr w:type="spellStart"/>
      <w:r w:rsidR="00E56C04"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freakonomic</w:t>
      </w:r>
      <w:proofErr w:type="spellEnd"/>
      <w:r w:rsidR="00E56C04"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journey. </w:t>
      </w:r>
      <w:r w:rsidR="00E56C04" w:rsidRPr="00E56C0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E56C04"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F156411" w14:textId="2FA2D5D8" w:rsidR="00CB749C" w:rsidRDefault="00E56C04">
      <w:pPr>
        <w:pStyle w:val="Body2"/>
      </w:pPr>
      <w:r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60CCADE" w14:textId="0D672F31" w:rsidR="00996A93" w:rsidRPr="00F62C0D" w:rsidRDefault="00E56C04" w:rsidP="00F62C0D">
      <w:pPr>
        <w:pStyle w:val="Heading"/>
        <w:rPr>
          <w:rStyle w:val="Hyperlink0"/>
          <w:u w:val="none"/>
        </w:rPr>
      </w:pPr>
      <w:r>
        <w:t xml:space="preserve">1 Article </w:t>
      </w:r>
    </w:p>
    <w:p w14:paraId="42687EB6" w14:textId="77777777" w:rsidR="00F62C0D" w:rsidRDefault="00F62C0D">
      <w:pPr>
        <w:pStyle w:val="Body2"/>
      </w:pPr>
    </w:p>
    <w:p w14:paraId="23CF885B" w14:textId="78A779C3" w:rsidR="00996A93" w:rsidRDefault="00F62C0D">
      <w:pPr>
        <w:pStyle w:val="Body2"/>
      </w:pPr>
      <w:r>
        <w:t xml:space="preserve">In keeping with the behavioral science theme… here is a wonderful short piece </w:t>
      </w:r>
      <w:r w:rsidR="00CB749C">
        <w:t xml:space="preserve">from the </w:t>
      </w:r>
      <w:hyperlink r:id="rId10" w:history="1">
        <w:r w:rsidR="00CB749C" w:rsidRPr="00E56C04">
          <w:rPr>
            <w:rStyle w:val="Hyperlink"/>
          </w:rPr>
          <w:t>Penn Medicine Nudge Unit</w:t>
        </w:r>
      </w:hyperlink>
      <w:r w:rsidR="00CB749C">
        <w:t xml:space="preserve"> in the NEJM on how health systems/hospitals like Ascension-</w:t>
      </w:r>
      <w:proofErr w:type="spellStart"/>
      <w:r w:rsidR="00CB749C">
        <w:t>Genesys</w:t>
      </w:r>
      <w:proofErr w:type="spellEnd"/>
      <w:r w:rsidR="00CB749C">
        <w:t xml:space="preserve"> might create such a unit…. </w:t>
      </w:r>
    </w:p>
    <w:p w14:paraId="5DA9247C" w14:textId="3CE9A295" w:rsidR="00CB749C" w:rsidRDefault="00CB749C">
      <w:pPr>
        <w:pStyle w:val="Body2"/>
      </w:pPr>
    </w:p>
    <w:p w14:paraId="6A0EF96E" w14:textId="329FD47B" w:rsidR="00CB749C" w:rsidRDefault="00807887">
      <w:pPr>
        <w:pStyle w:val="Body2"/>
      </w:pPr>
      <w:hyperlink r:id="rId11" w:history="1">
        <w:r w:rsidR="00CB749C" w:rsidRPr="00CB749C">
          <w:rPr>
            <w:rFonts w:ascii="Times New Roman" w:hAnsi="Times New Roman" w:cs="Times New Roman"/>
            <w:color w:val="0000FF"/>
            <w:sz w:val="24"/>
            <w:szCs w:val="24"/>
            <w:u w:val="single"/>
            <w14:textOutline w14:w="0" w14:cap="rnd" w14:cmpd="sng" w14:algn="ctr">
              <w14:noFill/>
              <w14:prstDash w14:val="solid"/>
              <w14:bevel/>
            </w14:textOutline>
          </w:rPr>
          <w:t>https://catalyst.nejm.org/launching-nudge-units-health-care/</w:t>
        </w:r>
      </w:hyperlink>
      <w:r w:rsidR="00CB749C"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- “</w:t>
      </w:r>
      <w:r w:rsidR="00CB749C" w:rsidRPr="00CB749C"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Recognizing that many of our routine practices are influenced by the nature in which choices are presented to clinicians, health systems have been considering the formation of a </w:t>
      </w:r>
      <w:hyperlink r:id="rId12" w:tgtFrame="_blank" w:history="1">
        <w:r w:rsidR="00CB749C" w:rsidRPr="00CB749C">
          <w:rPr>
            <w:rStyle w:val="Hyperlink"/>
            <w:rFonts w:ascii="Times New Roman" w:hAnsi="Times New Roman" w:cs="Times New Roman"/>
            <w:sz w:val="24"/>
            <w:szCs w:val="24"/>
            <w14:textOutline w14:w="0" w14:cap="rnd" w14:cmpd="sng" w14:algn="ctr">
              <w14:noFill/>
              <w14:prstDash w14:val="solid"/>
              <w14:bevel/>
            </w14:textOutline>
          </w:rPr>
          <w:t>nudge unit or behavioral design team</w:t>
        </w:r>
      </w:hyperlink>
      <w:r w:rsidR="00CB749C" w:rsidRPr="00CB749C"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 to make higher-value choices easier to make.</w:t>
      </w:r>
      <w:r w:rsidR="00CB749C"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”  “</w:t>
      </w:r>
      <w:r w:rsidR="00CB749C" w:rsidRPr="00CB749C">
        <w:rPr>
          <w:rFonts w:ascii="Times New Roman" w:hAnsi="Times New Roman" w:cs="Times New Roman"/>
          <w:i/>
          <w:i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Some of these changes seem straightforward, but change is difficult, and change in the matrixed environment of health care — where technical expertise is diffused — is particularly challenging.”</w:t>
      </w:r>
    </w:p>
    <w:p w14:paraId="3A9505AB" w14:textId="4BF71A56" w:rsidR="00910E23" w:rsidRDefault="00E56C04" w:rsidP="00910E23">
      <w:pPr>
        <w:pStyle w:val="Heading"/>
      </w:pPr>
      <w:r>
        <w:t xml:space="preserve">Bonus- </w:t>
      </w:r>
      <w:r w:rsidR="00910E23">
        <w:t xml:space="preserve">a </w:t>
      </w:r>
      <w:r>
        <w:t xml:space="preserve">quote </w:t>
      </w:r>
    </w:p>
    <w:p w14:paraId="2D06EF21" w14:textId="1A74EF48" w:rsidR="00CB749C" w:rsidRDefault="00910E23">
      <w:pPr>
        <w:pStyle w:val="Body"/>
      </w:pPr>
      <w:r w:rsidRPr="00910E23">
        <w:t xml:space="preserve">"People are irrational - and predictably so." ~ Dan </w:t>
      </w:r>
      <w:proofErr w:type="spellStart"/>
      <w:r w:rsidRPr="00910E23">
        <w:t>Ariely</w:t>
      </w:r>
      <w:proofErr w:type="spellEnd"/>
    </w:p>
    <w:sectPr w:rsidR="00CB749C">
      <w:headerReference w:type="default" r:id="rId13"/>
      <w:footerReference w:type="default" r:id="rId14"/>
      <w:pgSz w:w="12240" w:h="15840"/>
      <w:pgMar w:top="1300" w:right="1200" w:bottom="1400" w:left="120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B161B" w14:textId="77777777" w:rsidR="00A310BA" w:rsidRDefault="00E56C04">
      <w:r>
        <w:separator/>
      </w:r>
    </w:p>
  </w:endnote>
  <w:endnote w:type="continuationSeparator" w:id="0">
    <w:p w14:paraId="1AD6EAD9" w14:textId="77777777" w:rsidR="00A310BA" w:rsidRDefault="00E5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282E3" w14:textId="13B8A7CE" w:rsidR="00996A93" w:rsidRDefault="00E56C04">
    <w:pPr>
      <w:pStyle w:val="HeaderFooter"/>
    </w:pPr>
    <w:r>
      <w:t xml:space="preserve">2-2-1 Merritt Patient is Partner, LLC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BE652" w14:textId="77777777" w:rsidR="00A310BA" w:rsidRDefault="00E56C04">
      <w:r>
        <w:separator/>
      </w:r>
    </w:p>
  </w:footnote>
  <w:footnote w:type="continuationSeparator" w:id="0">
    <w:p w14:paraId="4229A817" w14:textId="77777777" w:rsidR="00A310BA" w:rsidRDefault="00E5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95D17" w14:textId="1D99E6B3" w:rsidR="00996A93" w:rsidRDefault="00E56C04">
    <w:pPr>
      <w:pStyle w:val="HeaderFooter"/>
    </w:pPr>
    <w:r>
      <w:t xml:space="preserve">2-2-1 Patient is Partner, LLC  </w:t>
    </w:r>
    <w:r>
      <w:tab/>
      <w:t>J</w:t>
    </w:r>
    <w:r w:rsidR="00701073">
      <w:t>uly</w:t>
    </w:r>
    <w:r>
      <w:t xml:space="preserve"> 2</w:t>
    </w:r>
    <w:r w:rsidR="00701073">
      <w:t>3</w:t>
    </w:r>
    <w: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93"/>
    <w:rsid w:val="00701073"/>
    <w:rsid w:val="0078332C"/>
    <w:rsid w:val="008801ED"/>
    <w:rsid w:val="00910E23"/>
    <w:rsid w:val="00996A93"/>
    <w:rsid w:val="00A11707"/>
    <w:rsid w:val="00A310BA"/>
    <w:rsid w:val="00A32EDF"/>
    <w:rsid w:val="00CB749C"/>
    <w:rsid w:val="00D15462"/>
    <w:rsid w:val="00E56C04"/>
    <w:rsid w:val="00F6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62780"/>
  <w15:docId w15:val="{E6267060-A678-4EFE-A5EF-7CF25506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" w:hAnsi="Helvetica Neue" w:cs="Arial Unicode MS"/>
      <w:b/>
      <w:bCs/>
      <w:color w:val="60606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Next/>
      <w:pBdr>
        <w:top w:val="single" w:sz="4" w:space="0" w:color="88847E"/>
        <w:bottom w:val="single" w:sz="4" w:space="0" w:color="88847E"/>
      </w:pBdr>
      <w:spacing w:after="440" w:line="216" w:lineRule="auto"/>
      <w:jc w:val="center"/>
      <w:outlineLvl w:val="0"/>
    </w:pPr>
    <w:rPr>
      <w:rFonts w:ascii="Helvetica Neue" w:hAnsi="Helvetica Neue" w:cs="Arial Unicode MS"/>
      <w:b/>
      <w:bCs/>
      <w:caps/>
      <w:color w:val="444444"/>
      <w:sz w:val="124"/>
      <w:szCs w:val="1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ind w:left="160" w:hanging="160"/>
      <w:outlineLvl w:val="0"/>
    </w:pPr>
    <w:rPr>
      <w:rFonts w:ascii="Helvetica Neue" w:hAnsi="Helvetica Neue" w:cs="Arial Unicode MS"/>
      <w:b/>
      <w:bCs/>
      <w:color w:val="FF6A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312" w:lineRule="auto"/>
    </w:pPr>
    <w:rPr>
      <w:rFonts w:ascii="Helvetica Neue" w:hAnsi="Helvetica Neue" w:cs="Arial Unicode MS"/>
      <w:color w:val="232323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8F0826"/>
    </w:rPr>
  </w:style>
  <w:style w:type="paragraph" w:customStyle="1" w:styleId="Default">
    <w:name w:val="Default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01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0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07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us/podcast/a-number-in-mind/id1337886873?i=100040959632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dcasts.apple.com/us/podcast/choiceology-with-katy-milkman/id1337886873" TargetMode="External"/><Relationship Id="rId12" Type="http://schemas.openxmlformats.org/officeDocument/2006/relationships/hyperlink" Target="https://www.nejm.org/doi/full/10.1056/NEJMp171298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atalyst.nejm.org/launching-nudge-units-health-care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nudgeunit.upenn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reakonomics.com/podcast-tag/healthcar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1_Simple_Newsletter_Sans">
  <a:themeElements>
    <a:clrScheme name="01_Simple_Newsletter_Sans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Simple_Newsletter_Sa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Simple_Newsletter_Sa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Greg Merritt</cp:lastModifiedBy>
  <cp:revision>2</cp:revision>
  <dcterms:created xsi:type="dcterms:W3CDTF">2019-07-23T21:44:00Z</dcterms:created>
  <dcterms:modified xsi:type="dcterms:W3CDTF">2019-07-23T21:44:00Z</dcterms:modified>
</cp:coreProperties>
</file>