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43BEF" w14:textId="746F52B5" w:rsidR="00E508D4" w:rsidRDefault="00E508D4" w:rsidP="00E508D4">
      <w:pPr>
        <w:pStyle w:val="Heading1"/>
        <w:bidi/>
        <w:rPr>
          <w:rtl/>
        </w:rPr>
      </w:pPr>
      <w:r>
        <w:rPr>
          <w:rFonts w:hint="cs"/>
          <w:rtl/>
        </w:rPr>
        <w:t>קידוש על היין דאורייתא או דרבנן</w:t>
      </w:r>
    </w:p>
    <w:p w14:paraId="6DC4ED40" w14:textId="77777777" w:rsidR="003D42E2" w:rsidRPr="003D42E2" w:rsidRDefault="003D42E2" w:rsidP="003D42E2">
      <w:pPr>
        <w:bidi/>
        <w:rPr>
          <w:rtl/>
        </w:rPr>
      </w:pPr>
    </w:p>
    <w:p w14:paraId="04CD81C3" w14:textId="7520687E" w:rsidR="00E508D4" w:rsidRDefault="00E508D4" w:rsidP="00E508D4">
      <w:pPr>
        <w:pStyle w:val="ListParagraph"/>
        <w:numPr>
          <w:ilvl w:val="0"/>
          <w:numId w:val="1"/>
        </w:numPr>
        <w:bidi/>
      </w:pPr>
      <w:r>
        <w:rPr>
          <w:rFonts w:hint="cs"/>
          <w:rtl/>
        </w:rPr>
        <w:t xml:space="preserve">מסכת נזיר ד. </w:t>
      </w:r>
      <w:r>
        <w:rPr>
          <w:rtl/>
        </w:rPr>
        <w:t>–</w:t>
      </w:r>
      <w:r>
        <w:rPr>
          <w:rFonts w:hint="cs"/>
          <w:rtl/>
        </w:rPr>
        <w:t xml:space="preserve"> מיין ושכר יזיר ההוא מבעי ליה לאסור יין מצוה כיין הרשות מאי היא קדושתא ואבדלתא הרי מושבע ועומד עליו מהר סיני! וע' מפרש (מיוחס לרש"י) והרי מושבע ועומד עליו "דכתיב זכור את יום השבת לקדשו זוכרהו עלי היין וקיי"ל דנשבע לבטל את המצוה פטור דלא אתיא שבועה ומבטלא מצוה" </w:t>
      </w:r>
      <w:r w:rsidRPr="003D42E2">
        <w:rPr>
          <w:rFonts w:hint="cs"/>
          <w:b/>
          <w:bCs/>
          <w:rtl/>
        </w:rPr>
        <w:t xml:space="preserve">ומבואר מדבריו דסבר קידוש על היין דאורייתא </w:t>
      </w:r>
      <w:r w:rsidR="003D42E2" w:rsidRPr="003D42E2">
        <w:rPr>
          <w:rFonts w:hint="cs"/>
          <w:b/>
          <w:bCs/>
          <w:rtl/>
        </w:rPr>
        <w:t>ואפילו טעימת הכוס נמי הוי דאורייתא</w:t>
      </w:r>
    </w:p>
    <w:p w14:paraId="1BDA5505" w14:textId="1AA62F3F" w:rsidR="003D42E2" w:rsidRDefault="003D42E2" w:rsidP="003D42E2">
      <w:pPr>
        <w:pStyle w:val="ListParagraph"/>
        <w:numPr>
          <w:ilvl w:val="0"/>
          <w:numId w:val="1"/>
        </w:numPr>
        <w:bidi/>
        <w:rPr>
          <w:rtl/>
        </w:rPr>
      </w:pPr>
      <w:r>
        <w:rPr>
          <w:rFonts w:hint="cs"/>
          <w:rtl/>
        </w:rPr>
        <w:t xml:space="preserve">ע' תוס' ד"ה מאי היא- לכך נראה לר"ת דגרסינן בתמיה 'וכי מושבע ועומד מהר סיני כלומר למה לי קרא מיותר לאסור יין מצוה וכי מושבע דנהי דקידוש היום דאורייתא, על היין לאו דאורייתא דזוכרהו על היין אסמכתא" </w:t>
      </w:r>
      <w:r w:rsidRPr="003D42E2">
        <w:rPr>
          <w:rFonts w:hint="cs"/>
          <w:b/>
          <w:bCs/>
          <w:rtl/>
        </w:rPr>
        <w:t>מבואר דכל דין על היין הוי אסמכתא בעלמא</w:t>
      </w:r>
    </w:p>
    <w:p w14:paraId="21FC5232" w14:textId="77777777" w:rsidR="003D42E2" w:rsidRDefault="003D42E2" w:rsidP="003D42E2">
      <w:pPr>
        <w:pStyle w:val="ListParagraph"/>
        <w:numPr>
          <w:ilvl w:val="0"/>
          <w:numId w:val="1"/>
        </w:numPr>
        <w:bidi/>
      </w:pPr>
      <w:r w:rsidRPr="00E508D4">
        <w:rPr>
          <w:rFonts w:hint="cs"/>
          <w:b/>
          <w:bCs/>
          <w:rtl/>
        </w:rPr>
        <w:t>תוס' פסחים ד"ה זוכרהו-</w:t>
      </w:r>
      <w:r>
        <w:rPr>
          <w:rFonts w:hint="cs"/>
          <w:rtl/>
        </w:rPr>
        <w:t xml:space="preserve"> וז"ל "ונראה דקידוש על היין אסמכתא היא והא דאמרינן במי שמתו נשים חייבות בקידוש היום דבר תורה היינו דוקא קידוש היום אבל על היין לא הויא אלא מדרבנן כדמשמע בריש נזיר דקאמר מיין ושכר יזיר לאסור יין מצוה כיין הרשות ופריך מאי ניהו קידושא והבדלה מושבע ועומד מהר סיני הוא דאיצטריך קרא למיסר? ועוד מצינו למימר דקידוש על היין דבר תורה אבל הא דאמרינן המברך צריך שיטעום זהו מדרבנן" עכ"ל</w:t>
      </w:r>
    </w:p>
    <w:p w14:paraId="45BF62D3" w14:textId="72B53DA1" w:rsidR="003D42E2" w:rsidRDefault="003D42E2" w:rsidP="003D42E2">
      <w:pPr>
        <w:pStyle w:val="ListParagraph"/>
        <w:numPr>
          <w:ilvl w:val="0"/>
          <w:numId w:val="1"/>
        </w:numPr>
        <w:bidi/>
      </w:pPr>
      <w:r>
        <w:rPr>
          <w:rFonts w:hint="cs"/>
          <w:rtl/>
        </w:rPr>
        <w:t>מבואר דיש ג' שיטות: מפרש-דגם שתיית היין דאורייתא, תוס' נזיר- הכל הוי אסמכתא, תוס' פסחים-על כוס דאורייתא, אבל שתיית הכוס הוי רק דרבנן.</w:t>
      </w:r>
    </w:p>
    <w:p w14:paraId="2E0A32D7" w14:textId="48BCA13C" w:rsidR="003D42E2" w:rsidRDefault="003D42E2" w:rsidP="003D42E2">
      <w:pPr>
        <w:bidi/>
        <w:rPr>
          <w:rtl/>
        </w:rPr>
      </w:pPr>
    </w:p>
    <w:p w14:paraId="078252B1" w14:textId="356CCB9D" w:rsidR="003D42E2" w:rsidRDefault="003D42E2" w:rsidP="003D42E2">
      <w:pPr>
        <w:pStyle w:val="ListParagraph"/>
        <w:numPr>
          <w:ilvl w:val="0"/>
          <w:numId w:val="1"/>
        </w:numPr>
        <w:bidi/>
      </w:pPr>
      <w:r>
        <w:rPr>
          <w:rFonts w:hint="cs"/>
          <w:rtl/>
        </w:rPr>
        <w:t>גמרא פסחים קו:- זמנין סגיאין הוה קאימנא קמיה דרב זימנין דחביבא עליה ריפתא מקדש אריפתא זימנין דחביבא ליה חמרא מקדש אחמרא</w:t>
      </w:r>
    </w:p>
    <w:p w14:paraId="29CC0354" w14:textId="634729A0" w:rsidR="009E4537" w:rsidRDefault="009E4537" w:rsidP="009E4537">
      <w:pPr>
        <w:pStyle w:val="ListParagraph"/>
        <w:numPr>
          <w:ilvl w:val="0"/>
          <w:numId w:val="1"/>
        </w:numPr>
        <w:bidi/>
      </w:pPr>
      <w:r>
        <w:rPr>
          <w:rFonts w:hint="cs"/>
          <w:rtl/>
        </w:rPr>
        <w:t>גמרא שבת כג:- אמר רבא פשיטא לי נר ביתו ונר חנוכה נר ביתו עדיף משום שלום ביתו נר ביתו וקידוש היום נר ביתו עדיף משום שלום ביתו בעי רבא נר חנוכה וקידוש היום מהו קידוש היום עדיף דתדיר או דילמא נר חנוכה עדיף משום פרסומי ניסא בתר דאבעיא הדר פשטה נר חנוכה עדיף משום פרסומי ניסא</w:t>
      </w:r>
    </w:p>
    <w:p w14:paraId="049C22D9" w14:textId="77777777" w:rsidR="009E4537" w:rsidRDefault="009E4537" w:rsidP="009E4537">
      <w:pPr>
        <w:pStyle w:val="ListParagraph"/>
        <w:rPr>
          <w:rFonts w:hint="cs"/>
          <w:rtl/>
        </w:rPr>
      </w:pPr>
    </w:p>
    <w:p w14:paraId="3ECAC95F" w14:textId="600FFF90" w:rsidR="009E4537" w:rsidRDefault="009E4537" w:rsidP="009E4537">
      <w:pPr>
        <w:pStyle w:val="ListParagraph"/>
        <w:numPr>
          <w:ilvl w:val="0"/>
          <w:numId w:val="1"/>
        </w:numPr>
        <w:bidi/>
      </w:pPr>
      <w:r>
        <w:rPr>
          <w:rFonts w:hint="cs"/>
          <w:rtl/>
        </w:rPr>
        <w:t xml:space="preserve">שו"ת הרשב"א ס' רצ"ה </w:t>
      </w:r>
      <w:r>
        <w:rPr>
          <w:rtl/>
        </w:rPr>
        <w:t>–</w:t>
      </w:r>
      <w:r>
        <w:rPr>
          <w:rFonts w:hint="cs"/>
          <w:rtl/>
        </w:rPr>
        <w:t xml:space="preserve"> ומה שאמרו זכרהו על היין, מדבריהם הוא ותדע לך, דהא כי חביבא ליה ריפתא מקדש ארפתא, ואלו היתא זכירתו על היין דבר תורה משום חביבותא היכי מבטלינן ליה לכוס</w:t>
      </w:r>
      <w:r w:rsidR="003A25C5">
        <w:rPr>
          <w:rFonts w:hint="cs"/>
          <w:rtl/>
        </w:rPr>
        <w:t xml:space="preserve">? </w:t>
      </w:r>
      <w:r>
        <w:rPr>
          <w:rFonts w:hint="cs"/>
          <w:rtl/>
        </w:rPr>
        <w:t>ונר ביתו וקידוש היום דאמרינן נר ביתו עדיף, אמאי</w:t>
      </w:r>
      <w:r w:rsidR="003A25C5">
        <w:rPr>
          <w:rFonts w:hint="cs"/>
          <w:rtl/>
        </w:rPr>
        <w:t>,</w:t>
      </w:r>
      <w:r>
        <w:rPr>
          <w:rFonts w:hint="cs"/>
          <w:rtl/>
        </w:rPr>
        <w:t xml:space="preserve"> והיכא אתי נר ביתו ודחי ליה לעשה דיין קידוש היום</w:t>
      </w:r>
    </w:p>
    <w:p w14:paraId="48930D70" w14:textId="5A5C4A5D" w:rsidR="003A25C5" w:rsidRDefault="003A25C5" w:rsidP="003A25C5">
      <w:pPr>
        <w:pStyle w:val="ListParagraph"/>
        <w:numPr>
          <w:ilvl w:val="0"/>
          <w:numId w:val="1"/>
        </w:numPr>
        <w:bidi/>
      </w:pPr>
      <w:r>
        <w:rPr>
          <w:rFonts w:hint="cs"/>
          <w:rtl/>
        </w:rPr>
        <w:t>ר"ן מסכת שבת שם: וז"ל "וא"ת והיכי דחינן קדוש היום דאורייתא משום נר ביתו ונר חנוכה? י"ל דלא דחינן ליה דהא אפשר לקדושי אריפתא אלא דאי לא משום שלום ביתו ופרסומי ניסא מצוה מן המובחר טפי בחמרא כדאמרינן זכרהו על היין בכניסתו" וכן מתורץ בזה הסוגיא דפסחים, דבאופן דריפתא חביבא ליה יכול לקדש על הפת.</w:t>
      </w:r>
    </w:p>
    <w:p w14:paraId="219DC57A" w14:textId="7337AFEF" w:rsidR="00F95F50" w:rsidRDefault="00F95F50" w:rsidP="00F95F50">
      <w:pPr>
        <w:pStyle w:val="ListParagraph"/>
        <w:numPr>
          <w:ilvl w:val="0"/>
          <w:numId w:val="1"/>
        </w:numPr>
        <w:bidi/>
      </w:pPr>
      <w:r>
        <w:rPr>
          <w:rFonts w:hint="cs"/>
          <w:rtl/>
        </w:rPr>
        <w:t xml:space="preserve">ע' תוס' רי"ד סוף פסחים שהביא מדברי רש"י 'בספר הפרדס' דקידוש על היין או על הפת הו דאורייתא. </w:t>
      </w:r>
      <w:r w:rsidR="00103FF5">
        <w:rPr>
          <w:rFonts w:hint="cs"/>
          <w:rtl/>
        </w:rPr>
        <w:t>ונלמד דקרא 'דקראת לשבת עונג', והיינו או יין, או פת דחשובא כיין. וגם כתב שם בשם רש"י, דמי שנדר או נשבע שלא לשתות יין לכתחילה יקדש על הפת, אבל בדיעבד אם כבר קידש על היין, ישתה היין אע"פ שנזיר הוא. והוא דבר חידוש עד מאוד. וכתב שם התוס' רי"ד דלפי רש"י צ"ל דהוא הלכה למשה מסיני דצריך לקדש על היין או על הפת.</w:t>
      </w:r>
    </w:p>
    <w:p w14:paraId="3A654F6C" w14:textId="15581275" w:rsidR="00103FF5" w:rsidRDefault="00103FF5" w:rsidP="00103FF5">
      <w:pPr>
        <w:bidi/>
        <w:rPr>
          <w:rtl/>
        </w:rPr>
      </w:pPr>
    </w:p>
    <w:p w14:paraId="0AD4FA6C" w14:textId="3F6AF6C0" w:rsidR="00103FF5" w:rsidRDefault="00103FF5" w:rsidP="00103FF5">
      <w:pPr>
        <w:pStyle w:val="ListParagraph"/>
        <w:numPr>
          <w:ilvl w:val="0"/>
          <w:numId w:val="1"/>
        </w:numPr>
        <w:bidi/>
      </w:pPr>
      <w:r>
        <w:rPr>
          <w:rFonts w:hint="cs"/>
          <w:rtl/>
        </w:rPr>
        <w:t>כבר כתבנו בשיעור הקודמת דבאופן דחל יו"כ להיות בשבת דליכא סעודה, סמכו על התפילה לצאת עיקר קידוש דאורייתא. וכבר הבאנו דברי החתם סופר דמצוה לכוון בתפילה לצאת ידי קידוש.</w:t>
      </w:r>
    </w:p>
    <w:p w14:paraId="6EC8C920" w14:textId="4FB5C1B4" w:rsidR="00103FF5" w:rsidRDefault="00103FF5" w:rsidP="00103FF5">
      <w:pPr>
        <w:pStyle w:val="ListParagraph"/>
        <w:numPr>
          <w:ilvl w:val="0"/>
          <w:numId w:val="1"/>
        </w:numPr>
        <w:bidi/>
      </w:pPr>
      <w:r>
        <w:rPr>
          <w:rFonts w:hint="cs"/>
          <w:rtl/>
        </w:rPr>
        <w:t>ובשלמא אי סבר דמדאורייתא לא בעינן יין או פת, אבל אי סבר כרש"י ושאר ראשונים דבעינן יין או פת, צ"ע איך קיימינן קידוש דאורייתא ביו"כ שחל להיות בשבת.</w:t>
      </w:r>
    </w:p>
    <w:p w14:paraId="03D08DF9" w14:textId="71DB8625" w:rsidR="0069518E" w:rsidRPr="00E508D4" w:rsidRDefault="00103FF5" w:rsidP="0069518E">
      <w:pPr>
        <w:pStyle w:val="ListParagraph"/>
        <w:numPr>
          <w:ilvl w:val="0"/>
          <w:numId w:val="1"/>
        </w:numPr>
        <w:bidi/>
        <w:rPr>
          <w:rFonts w:hint="cs"/>
          <w:rtl/>
        </w:rPr>
      </w:pPr>
      <w:r>
        <w:rPr>
          <w:rFonts w:hint="cs"/>
          <w:rtl/>
        </w:rPr>
        <w:t>וע' תוס' רי"ד שם דכתב, דכיון דנלמד מקרא ד'קראת לשבת עונג', רק יש חיוב קידוש באופן דיש עונג, אבל ביו"כ ליכא חיוב קידוש כלל.</w:t>
      </w:r>
      <w:bookmarkStart w:id="0" w:name="_GoBack"/>
      <w:bookmarkEnd w:id="0"/>
    </w:p>
    <w:sectPr w:rsidR="0069518E" w:rsidRPr="00E50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60285"/>
    <w:multiLevelType w:val="hybridMultilevel"/>
    <w:tmpl w:val="7BEA6680"/>
    <w:lvl w:ilvl="0" w:tplc="211EDC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D4"/>
    <w:rsid w:val="00103FF5"/>
    <w:rsid w:val="003A25C5"/>
    <w:rsid w:val="003D42E2"/>
    <w:rsid w:val="0069518E"/>
    <w:rsid w:val="00807C32"/>
    <w:rsid w:val="009E4537"/>
    <w:rsid w:val="00E508D4"/>
    <w:rsid w:val="00F95F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F384"/>
  <w15:chartTrackingRefBased/>
  <w15:docId w15:val="{A38E81C8-CF20-4893-A6F9-CE6371C4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8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8D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50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Yonah Burr</dc:creator>
  <cp:keywords/>
  <dc:description/>
  <cp:lastModifiedBy>Yonah Burr</cp:lastModifiedBy>
  <cp:revision>2</cp:revision>
  <dcterms:created xsi:type="dcterms:W3CDTF">2019-06-11T11:49:00Z</dcterms:created>
  <dcterms:modified xsi:type="dcterms:W3CDTF">2019-06-11T13:03:00Z</dcterms:modified>
</cp:coreProperties>
</file>