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3BDD3" w14:textId="67E39D80" w:rsidR="000E63BC" w:rsidRDefault="000E63BC" w:rsidP="000E63BC">
      <w:pPr>
        <w:pStyle w:val="Heading1"/>
        <w:bidi/>
        <w:rPr>
          <w:rtl/>
        </w:rPr>
      </w:pPr>
      <w:r>
        <w:rPr>
          <w:rFonts w:hint="cs"/>
          <w:rtl/>
        </w:rPr>
        <w:t>הדלקת נרות לשבת ויו"ט-מקורו</w:t>
      </w:r>
    </w:p>
    <w:p w14:paraId="147741AC" w14:textId="3E1F2532" w:rsidR="000E63BC" w:rsidRDefault="000E63BC" w:rsidP="000E63BC">
      <w:pPr>
        <w:bidi/>
        <w:rPr>
          <w:rtl/>
        </w:rPr>
      </w:pPr>
    </w:p>
    <w:p w14:paraId="4BE2D477" w14:textId="0654F5C9" w:rsidR="000E63BC" w:rsidRDefault="000E63BC" w:rsidP="000E63BC">
      <w:pPr>
        <w:pStyle w:val="ListParagraph"/>
        <w:numPr>
          <w:ilvl w:val="0"/>
          <w:numId w:val="1"/>
        </w:numPr>
        <w:bidi/>
      </w:pPr>
      <w:r w:rsidRPr="000E63BC">
        <w:rPr>
          <w:rFonts w:hint="cs"/>
          <w:b/>
          <w:bCs/>
          <w:rtl/>
        </w:rPr>
        <w:t>איתא במשנה שבת כד:-</w:t>
      </w:r>
      <w:r>
        <w:rPr>
          <w:rFonts w:hint="cs"/>
          <w:rtl/>
        </w:rPr>
        <w:t xml:space="preserve"> </w:t>
      </w:r>
      <w:r w:rsidR="00726F77">
        <w:rPr>
          <w:rFonts w:hint="cs"/>
          <w:rtl/>
        </w:rPr>
        <w:t xml:space="preserve">רבי ישמעאל אומר </w:t>
      </w:r>
      <w:r>
        <w:rPr>
          <w:rFonts w:hint="cs"/>
          <w:rtl/>
        </w:rPr>
        <w:t>אין מדלקין בעטרן מפני כבוד השבת וחכמים מתירין בכל השמנים, בשמן שומשמין בשמן אגוזים בשמן צנונות שמן דגים בשמן פקועות בעטרן ובנפט. ר' טרפון אומר אין מדליקין אלא בשמן זית בלבד ע"כ.</w:t>
      </w:r>
    </w:p>
    <w:p w14:paraId="4AB0DF62" w14:textId="61FA8DBC" w:rsidR="000E63BC" w:rsidRDefault="000E63BC" w:rsidP="000E63BC">
      <w:pPr>
        <w:pStyle w:val="ListParagraph"/>
        <w:numPr>
          <w:ilvl w:val="0"/>
          <w:numId w:val="1"/>
        </w:numPr>
        <w:bidi/>
      </w:pPr>
      <w:r w:rsidRPr="00726F77">
        <w:rPr>
          <w:rFonts w:hint="cs"/>
          <w:b/>
          <w:bCs/>
          <w:rtl/>
        </w:rPr>
        <w:t>ובגמרא כה: איתא-</w:t>
      </w:r>
      <w:r>
        <w:rPr>
          <w:rFonts w:hint="cs"/>
          <w:rtl/>
        </w:rPr>
        <w:t xml:space="preserve"> מאי טעמא [דרבי י</w:t>
      </w:r>
      <w:r w:rsidR="00726F77">
        <w:rPr>
          <w:rFonts w:hint="cs"/>
          <w:rtl/>
        </w:rPr>
        <w:t>שמעאל]? אמר רבא מתוך שריחו רע גזרה שמא יניחנה ויצא. אמר ליה אביי ויצא? אמר ליה שאני אומר הדלקת נר בשבת חובה-דאמר רב נחמן בר רב זבדא ואמרי לה אמר רב נחמן בר רבא אמר רב הדלקה נר בשבת חובה, רחיצת ידים ורגלים בחמין ערבית רשות ואני אומר מצוה ע"ש.</w:t>
      </w:r>
    </w:p>
    <w:p w14:paraId="641C4AF9" w14:textId="5E4040BC" w:rsidR="00726F77" w:rsidRDefault="00000DEF" w:rsidP="00726F77">
      <w:pPr>
        <w:pStyle w:val="ListParagraph"/>
        <w:numPr>
          <w:ilvl w:val="0"/>
          <w:numId w:val="1"/>
        </w:numPr>
        <w:bidi/>
      </w:pPr>
      <w:r>
        <w:rPr>
          <w:rFonts w:hint="cs"/>
          <w:rtl/>
        </w:rPr>
        <w:t>במאי נחלקו אביי ורבא? [וכן במאי נחלקו רבי ישמעאל וחכמים?]</w:t>
      </w:r>
    </w:p>
    <w:p w14:paraId="62005771" w14:textId="01D8F709" w:rsidR="00000DEF" w:rsidRDefault="00000DEF" w:rsidP="00000DEF">
      <w:pPr>
        <w:pStyle w:val="ListParagraph"/>
        <w:numPr>
          <w:ilvl w:val="0"/>
          <w:numId w:val="1"/>
        </w:numPr>
        <w:bidi/>
      </w:pPr>
      <w:r w:rsidRPr="001B5A12">
        <w:rPr>
          <w:rFonts w:hint="cs"/>
          <w:b/>
          <w:bCs/>
          <w:rtl/>
        </w:rPr>
        <w:t>ע' תוס' ד"ה הדלקת נר בשבת חובה</w:t>
      </w:r>
      <w:r>
        <w:rPr>
          <w:rFonts w:hint="cs"/>
          <w:rtl/>
        </w:rPr>
        <w:t xml:space="preserve"> וז"ל- "פי' במקום סעודה דחובה היא שיסעוד במקום הנר משום עונג אבל מהדלקת נר גופיה לא הוה פריך אביי דפשיטא דחובה היא דהתנן</w:t>
      </w:r>
      <w:r w:rsidR="001B5A12">
        <w:rPr>
          <w:rFonts w:hint="cs"/>
          <w:rtl/>
        </w:rPr>
        <w:t xml:space="preserve"> על ג' עבירות נשים כו' על שאינן זהירות בהדלקת הנר" ע"כ. ומבואר, דלכ"ע מצוה היא להדליק נר רק נחלקו אביי ורבא [וה"ה החכמים ורבי ישמעאל] אם חובה הוא להיות הסעודה במקום הנרות, דהיינו לאור הנר. וע' בית הלוי ח"א סימן יא, דפ' דלכ"ע יש חיוב להדליק משום כבוד שבת, ונחלקו אביי ורבא אם יש חיוב לאכול במקום הנר מדין עונג שבת.</w:t>
      </w:r>
    </w:p>
    <w:p w14:paraId="7B89B35D" w14:textId="678DBD2D" w:rsidR="001B5A12" w:rsidRDefault="00B74C63" w:rsidP="001B5A12">
      <w:pPr>
        <w:pStyle w:val="ListParagraph"/>
        <w:numPr>
          <w:ilvl w:val="0"/>
          <w:numId w:val="1"/>
        </w:numPr>
        <w:bidi/>
      </w:pPr>
      <w:r w:rsidRPr="00B74C63">
        <w:rPr>
          <w:rFonts w:hint="cs"/>
          <w:b/>
          <w:bCs/>
          <w:rtl/>
        </w:rPr>
        <w:t>ע' שנות אליהו על המשניות,</w:t>
      </w:r>
      <w:r>
        <w:rPr>
          <w:rFonts w:hint="cs"/>
          <w:rtl/>
        </w:rPr>
        <w:t xml:space="preserve"> שהקשה קושיא נפלאה: השו"ע פסק בס' שס"ג דאין מדליקן בעטרן שמא יניחנה ויצא, והוא כשיטת רבא ורבי ישמעאל, ובסימן רע"ג פסק המחבר גופיה, דיכול להדליק בבית ולאכול בחצר אם תענוג לו יותר- והוא שיטת הרוקח דאין חיוב לאכול אצל הנר, דפסק כחכמים ע"ש וע' מחצית השקל על המג"א ס' רס"ג-ט מ"ש בזה.</w:t>
      </w:r>
    </w:p>
    <w:p w14:paraId="439F4C93" w14:textId="0F2868A1" w:rsidR="00B74C63" w:rsidRDefault="00B74C63" w:rsidP="00B74C63">
      <w:pPr>
        <w:pStyle w:val="ListParagraph"/>
        <w:numPr>
          <w:ilvl w:val="0"/>
          <w:numId w:val="1"/>
        </w:numPr>
        <w:bidi/>
      </w:pPr>
      <w:r>
        <w:rPr>
          <w:rFonts w:hint="cs"/>
          <w:rtl/>
        </w:rPr>
        <w:t xml:space="preserve">ע' </w:t>
      </w:r>
      <w:r w:rsidRPr="001B1BC2">
        <w:rPr>
          <w:rFonts w:hint="cs"/>
          <w:b/>
          <w:bCs/>
          <w:rtl/>
        </w:rPr>
        <w:t xml:space="preserve">תוס' הרא"ש על מסכת שבת </w:t>
      </w:r>
      <w:r w:rsidR="001B1BC2" w:rsidRPr="001B1BC2">
        <w:rPr>
          <w:rFonts w:hint="cs"/>
          <w:b/>
          <w:bCs/>
          <w:rtl/>
        </w:rPr>
        <w:t>שם וז"ל</w:t>
      </w:r>
      <w:r w:rsidR="001B1BC2">
        <w:rPr>
          <w:rFonts w:hint="cs"/>
          <w:rtl/>
        </w:rPr>
        <w:t xml:space="preserve"> "מיהו לישנא משמע דאהדלקה ממש קאי, ונראה דס"ד דאביי דנענשות משום דמאחרין ומדלקיין ואתו לידי חילול שבת" אבל לשיטת אביי [וחכמים] ליכא חיוב כלל.</w:t>
      </w:r>
    </w:p>
    <w:p w14:paraId="1C429898" w14:textId="6C4C419F" w:rsidR="001B1BC2" w:rsidRDefault="007D778F" w:rsidP="001B1BC2">
      <w:pPr>
        <w:pStyle w:val="ListParagraph"/>
        <w:numPr>
          <w:ilvl w:val="0"/>
          <w:numId w:val="1"/>
        </w:numPr>
        <w:bidi/>
      </w:pPr>
      <w:r w:rsidRPr="007D778F">
        <w:rPr>
          <w:rFonts w:hint="cs"/>
          <w:b/>
          <w:bCs/>
          <w:rtl/>
        </w:rPr>
        <w:t>ע' רמב"ם פ"ה ה"א</w:t>
      </w:r>
      <w:r>
        <w:rPr>
          <w:rFonts w:hint="cs"/>
          <w:rtl/>
        </w:rPr>
        <w:t xml:space="preserve"> וז"ל הדלקת נר בשבת אינה רשות אם רצה מדליק ואם רצה אינו מדליק ולא מצוה שאינו חייב לרדוף אחריה עד שיעשנה כגון עירובי חצרות או נטילת ידים לאכילה, אלא זה חובה. אפילו אין לו מה יאכל שואל על הפתחים ולוקח שמן ומדליק את הנר שזה בכלל עונג שבת וחייב לברך קודם הדלקה ברוך אתה ד' וכו' להדליק נר של שבת כדרך שמברך על כל הדברים שהוא חייב בהם מדברי סופרים ע"כ. ובהלכה י' שם פסק כרבי ישמעאל וז"ל "אין מדליקין בעטרן מפני שריחו רע, שמא יניחנו ויצא וחובה עליו לישב לאור הנר.</w:t>
      </w:r>
    </w:p>
    <w:p w14:paraId="447E6906" w14:textId="4468E891" w:rsidR="007D778F" w:rsidRDefault="007D778F" w:rsidP="007D778F">
      <w:pPr>
        <w:pStyle w:val="ListParagraph"/>
        <w:numPr>
          <w:ilvl w:val="0"/>
          <w:numId w:val="1"/>
        </w:numPr>
        <w:bidi/>
      </w:pPr>
      <w:r w:rsidRPr="007D778F">
        <w:rPr>
          <w:rFonts w:hint="cs"/>
          <w:b/>
          <w:bCs/>
          <w:rtl/>
        </w:rPr>
        <w:t>ופרק ל' ה"ה</w:t>
      </w:r>
      <w:r>
        <w:rPr>
          <w:rFonts w:hint="cs"/>
          <w:rtl/>
        </w:rPr>
        <w:t xml:space="preserve"> איתא, מסדר אדם שולחנו בערב שבת ואף על פי שאינו צריך אלא לכזית. </w:t>
      </w:r>
      <w:r w:rsidR="006178B0">
        <w:rPr>
          <w:rFonts w:hint="cs"/>
          <w:rtl/>
        </w:rPr>
        <w:t xml:space="preserve">וכן מסדר שולחנו במוצאי שבת ואף על פי שאינו צריך אלא לכזית כדי לכבדו בכניסתו וביציאתו. </w:t>
      </w:r>
      <w:r>
        <w:rPr>
          <w:rFonts w:hint="cs"/>
          <w:rtl/>
        </w:rPr>
        <w:t>וצריך לתקן ביתו מבעוד יום מפני כבוד השבת ויהיה נר דלוק ושולחן ערוך לאכול ומטה מוצעת שכל אלו לכבוד שבת הן.</w:t>
      </w:r>
    </w:p>
    <w:p w14:paraId="54888B91" w14:textId="18AB3470" w:rsidR="0023045F" w:rsidRDefault="006178B0" w:rsidP="0023045F">
      <w:pPr>
        <w:pStyle w:val="ListParagraph"/>
        <w:numPr>
          <w:ilvl w:val="0"/>
          <w:numId w:val="1"/>
        </w:numPr>
        <w:bidi/>
      </w:pPr>
      <w:r w:rsidRPr="0023045F">
        <w:rPr>
          <w:rFonts w:hint="cs"/>
          <w:b/>
          <w:bCs/>
          <w:rtl/>
        </w:rPr>
        <w:t>ומובא בחידושי הגר"ח על הש"ס בשם הגרי"ז,</w:t>
      </w:r>
      <w:r>
        <w:rPr>
          <w:rFonts w:hint="cs"/>
          <w:rtl/>
        </w:rPr>
        <w:t xml:space="preserve"> לדייק משינוי לשונות הרמב"ם- בפרק ה' כתב דיש חיוב להיות 'נר דלוק' בשבת משום עונג שבת. ופרק ל' כתב שיהא נר דלוק מערב שבת משות כבוד שבת. וכתב הגרי"ז דבאמת יש שני מחייבים: עונג שבת, דעיקר חיוב הוא שיהא דלוק בשבת, ולא איכפת לן בעצם שיהא דלוק מערב שבת דוקא [אפילו לו יצוייר דשייך להדליק בשבת גופא, שפיר דמי] ובפרק ל' כתב שיהא נר מוכן מערב שבת, אם סידר שולחנו, מצד כבוד שבת, מצוה שיהא הכל מוכן מבעוד יום כדי לכבדו בכניסתו. </w:t>
      </w:r>
      <w:bookmarkStart w:id="0" w:name="_GoBack"/>
      <w:bookmarkEnd w:id="0"/>
    </w:p>
    <w:p w14:paraId="721CD323" w14:textId="66B7D4BE" w:rsidR="006178B0" w:rsidRDefault="006178B0" w:rsidP="006178B0">
      <w:pPr>
        <w:pStyle w:val="ListParagraph"/>
        <w:numPr>
          <w:ilvl w:val="0"/>
          <w:numId w:val="1"/>
        </w:numPr>
        <w:bidi/>
      </w:pPr>
      <w:r>
        <w:rPr>
          <w:rFonts w:hint="cs"/>
          <w:rtl/>
        </w:rPr>
        <w:t xml:space="preserve">ונפק"מ מזה, לכאורה ליו"ט, דמשום שמחה ועונג, שפיר להדליק בליל יו"ט גופא, אבל מצד כבוד, לכאורה ראוי להדליק מבעוד יום כמו בשבת. וכבר </w:t>
      </w:r>
      <w:r w:rsidR="0023045F">
        <w:rPr>
          <w:rFonts w:hint="cs"/>
          <w:rtl/>
        </w:rPr>
        <w:t xml:space="preserve">דיברו </w:t>
      </w:r>
      <w:r>
        <w:rPr>
          <w:rFonts w:hint="cs"/>
          <w:rtl/>
        </w:rPr>
        <w:t xml:space="preserve">בזה הסמ"ע </w:t>
      </w:r>
      <w:r w:rsidR="00792837">
        <w:rPr>
          <w:rFonts w:hint="cs"/>
          <w:rtl/>
        </w:rPr>
        <w:t>מובא בפרישה סוף יור"ד, והחתם סופר שבת כד עמוד ב'. וכבר הובא מהבעל המאור ומאירי דהמנהג הוא להדליק בליל יו"ט גופא, ולהרמב"ם יותר טוב להדליק ביום משום כבוד.</w:t>
      </w:r>
    </w:p>
    <w:p w14:paraId="65B92EBD" w14:textId="3FCA16F1" w:rsidR="006178B0" w:rsidRPr="000E63BC" w:rsidRDefault="006178B0" w:rsidP="006178B0">
      <w:pPr>
        <w:pStyle w:val="ListParagraph"/>
        <w:numPr>
          <w:ilvl w:val="0"/>
          <w:numId w:val="1"/>
        </w:numPr>
        <w:bidi/>
        <w:rPr>
          <w:rtl/>
        </w:rPr>
      </w:pPr>
      <w:r>
        <w:rPr>
          <w:rFonts w:hint="cs"/>
          <w:rtl/>
        </w:rPr>
        <w:t>ומשמע לי, דהרמב"ם בעצם סבר כהתוס' הרא"ש, דהלא קבע החיוב ברכה בפרק ה', גבי עונג שבת, ושם כתב דהוא 'חובה' כלשון הגמרא, ובפרק ל' כוללו רק בהדי סידר שולחנו וכו', דהוא אינו חיוב מסוים כמו שאין מברכין על הסידר שולחנו והוצעת המטה וכדומה, רק הם האופני כבוד דראוי לעשות.</w:t>
      </w:r>
    </w:p>
    <w:sectPr w:rsidR="006178B0" w:rsidRPr="000E63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01494"/>
    <w:multiLevelType w:val="hybridMultilevel"/>
    <w:tmpl w:val="45E253C8"/>
    <w:lvl w:ilvl="0" w:tplc="7738232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3BC"/>
    <w:rsid w:val="00000DEF"/>
    <w:rsid w:val="000E63BC"/>
    <w:rsid w:val="001B1BC2"/>
    <w:rsid w:val="001B5A12"/>
    <w:rsid w:val="0023045F"/>
    <w:rsid w:val="006178B0"/>
    <w:rsid w:val="00726F77"/>
    <w:rsid w:val="00792837"/>
    <w:rsid w:val="007D778F"/>
    <w:rsid w:val="00952551"/>
    <w:rsid w:val="00B74C63"/>
    <w:rsid w:val="00CB23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30871"/>
  <w15:chartTrackingRefBased/>
  <w15:docId w15:val="{A991DFF3-408C-4D77-B333-CBA510DF2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63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63BC"/>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E63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Yonah Burr</dc:creator>
  <cp:keywords/>
  <dc:description/>
  <cp:lastModifiedBy>Yonah Burr</cp:lastModifiedBy>
  <cp:revision>8</cp:revision>
  <dcterms:created xsi:type="dcterms:W3CDTF">2019-10-28T15:39:00Z</dcterms:created>
  <dcterms:modified xsi:type="dcterms:W3CDTF">2019-10-28T18:38:00Z</dcterms:modified>
</cp:coreProperties>
</file>