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B1887" w14:textId="6363FF3F" w:rsidR="00983EC6" w:rsidRDefault="00983EC6" w:rsidP="00983EC6">
      <w:pPr>
        <w:pStyle w:val="Heading1"/>
        <w:bidi/>
        <w:rPr>
          <w:rtl/>
        </w:rPr>
      </w:pPr>
      <w:r>
        <w:rPr>
          <w:rFonts w:hint="cs"/>
          <w:rtl/>
        </w:rPr>
        <w:t>בענין פירסומי ניסא /</w:t>
      </w:r>
      <w:r>
        <w:rPr>
          <w:rFonts w:hint="cs"/>
        </w:rPr>
        <w:t xml:space="preserve"> </w:t>
      </w:r>
      <w:r>
        <w:rPr>
          <w:rFonts w:hint="cs"/>
          <w:rtl/>
        </w:rPr>
        <w:t xml:space="preserve"> חנוכה</w:t>
      </w:r>
    </w:p>
    <w:p w14:paraId="03FA79DC" w14:textId="162AB6A2" w:rsidR="00983EC6" w:rsidRDefault="00983EC6" w:rsidP="00E10EC2">
      <w:pPr>
        <w:pStyle w:val="ListParagraph"/>
        <w:numPr>
          <w:ilvl w:val="0"/>
          <w:numId w:val="1"/>
        </w:numPr>
        <w:bidi/>
      </w:pPr>
      <w:r w:rsidRPr="00983EC6">
        <w:rPr>
          <w:rFonts w:hint="cs"/>
          <w:b/>
          <w:bCs/>
          <w:rtl/>
        </w:rPr>
        <w:t>גמרא שבת כ"א:</w:t>
      </w:r>
      <w:r>
        <w:rPr>
          <w:rFonts w:hint="cs"/>
          <w:rtl/>
        </w:rPr>
        <w:t xml:space="preserve"> - וכבתה אין זקוק לה? ורמינהו מצותה משתשקע החמה עד שתכלה רגל מן השוק מאי לאו דדאי כבתה הדר מדליק לה- לא דאי לא אדליק מדליק וא"נ לשיעורה. עד שתכלה רגל מן השוק ועד כמה? אמר רבה בר בר חנה אמר ר' יוחנן עד דכליא ריגלא דתרמודאי.</w:t>
      </w:r>
    </w:p>
    <w:p w14:paraId="7EB85FDB" w14:textId="464B60F9" w:rsidR="00E10EC2" w:rsidRDefault="00E10EC2" w:rsidP="00E10EC2">
      <w:pPr>
        <w:pStyle w:val="ListParagraph"/>
        <w:numPr>
          <w:ilvl w:val="0"/>
          <w:numId w:val="1"/>
        </w:numPr>
        <w:bidi/>
      </w:pPr>
      <w:r w:rsidRPr="00E10EC2">
        <w:rPr>
          <w:rFonts w:hint="cs"/>
          <w:b/>
          <w:bCs/>
          <w:rtl/>
        </w:rPr>
        <w:t>והרמב"ם</w:t>
      </w:r>
      <w:r>
        <w:rPr>
          <w:rFonts w:hint="cs"/>
          <w:rtl/>
        </w:rPr>
        <w:t xml:space="preserve"> פסק כשני תירוצים להחמיר: ע' הלכות חנוכה פ"ד הלכה ה', "שכח או הזיד ולא הדליק עם שקיעת החמה מדליק והולך עד שתכלה רגל מן השוק. וכמה הוא זמן זה? כמו חצי שעה </w:t>
      </w:r>
      <w:r w:rsidRPr="00132A38">
        <w:rPr>
          <w:rFonts w:hint="cs"/>
          <w:b/>
          <w:bCs/>
          <w:rtl/>
        </w:rPr>
        <w:t>או יתר</w:t>
      </w:r>
      <w:r>
        <w:rPr>
          <w:rFonts w:hint="cs"/>
          <w:rtl/>
        </w:rPr>
        <w:t>. עבר זמן זה אינו מדליק. וצריך ליתן שמן בנר כדי שתהיה דולקת והולכת עד שתכלה רגל מן השוק.."</w:t>
      </w:r>
      <w:r w:rsidR="00B65C4C">
        <w:rPr>
          <w:rFonts w:hint="cs"/>
          <w:rtl/>
        </w:rPr>
        <w:t xml:space="preserve"> והיינו דהרמב"ם פסק דהני שני לישני לא פליגי וקיימ"ל כתרוייהו</w:t>
      </w:r>
    </w:p>
    <w:p w14:paraId="305CCB3D" w14:textId="2B836DE1" w:rsidR="00E10EC2" w:rsidRDefault="00B65C4C" w:rsidP="00E10EC2">
      <w:pPr>
        <w:pStyle w:val="ListParagraph"/>
        <w:numPr>
          <w:ilvl w:val="0"/>
          <w:numId w:val="1"/>
        </w:numPr>
        <w:bidi/>
      </w:pPr>
      <w:r>
        <w:rPr>
          <w:rFonts w:hint="cs"/>
          <w:rtl/>
        </w:rPr>
        <w:t xml:space="preserve">אבל הרא"ש כתב דתרי לישני פליגי אהדדי, וממילא ראוי להדליק בזמן לפי תירץ הראשון, אבל בדיעבד ראוי לסמוך אתירץ שני, וכתב הב"ח דבשל סופרים הולך אחר המיקל. </w:t>
      </w:r>
      <w:r w:rsidR="00565BAA">
        <w:rPr>
          <w:rFonts w:hint="cs"/>
          <w:rtl/>
        </w:rPr>
        <w:t>ומשמע דמדליק בברכה וכן בשו"ע.</w:t>
      </w:r>
    </w:p>
    <w:p w14:paraId="2236DC9F" w14:textId="166C92E8" w:rsidR="004A5DF9" w:rsidRDefault="004A5DF9" w:rsidP="004A5DF9">
      <w:pPr>
        <w:pStyle w:val="ListParagraph"/>
        <w:numPr>
          <w:ilvl w:val="0"/>
          <w:numId w:val="1"/>
        </w:numPr>
        <w:bidi/>
      </w:pPr>
      <w:r>
        <w:rPr>
          <w:rFonts w:hint="cs"/>
          <w:rtl/>
        </w:rPr>
        <w:t>ולכאורה היה נראה דהמחלוקת הוא אם פירסומי ניסא מעכב בעיקר המצוה. דלרמב"ם הוא עיכוב בהמצוה, ולהרא"ש דלומד דלהתירץ שני יכול להדליק כל הלילה, אין פירסומי ניסא מעכב בהמצוה</w:t>
      </w:r>
    </w:p>
    <w:p w14:paraId="36ACE796" w14:textId="74FAFE0C" w:rsidR="004A5DF9" w:rsidRDefault="00565BAA" w:rsidP="00565BAA">
      <w:pPr>
        <w:pStyle w:val="ListParagraph"/>
        <w:numPr>
          <w:ilvl w:val="0"/>
          <w:numId w:val="1"/>
        </w:numPr>
        <w:bidi/>
      </w:pPr>
      <w:r>
        <w:rPr>
          <w:rFonts w:hint="cs"/>
          <w:rtl/>
        </w:rPr>
        <w:t xml:space="preserve">וע' </w:t>
      </w:r>
      <w:r w:rsidRPr="0080669C">
        <w:rPr>
          <w:rFonts w:hint="cs"/>
          <w:b/>
          <w:bCs/>
          <w:rtl/>
        </w:rPr>
        <w:t>רשב"א</w:t>
      </w:r>
      <w:r>
        <w:rPr>
          <w:rFonts w:hint="cs"/>
          <w:rtl/>
        </w:rPr>
        <w:t xml:space="preserve"> שם, דכתב דאפילו לת' קמא הוא רק מצוה לכתחלה, אבל מעיקר הדין מצוותה כל הלילה. </w:t>
      </w:r>
      <w:r w:rsidR="004A5DF9">
        <w:rPr>
          <w:rFonts w:hint="cs"/>
          <w:rtl/>
        </w:rPr>
        <w:t>ומבואר דאפילו לתירץ הראשון דיש זמן משום פירסומי ניסא, אינו מעכב בעיקר המצוה.</w:t>
      </w:r>
    </w:p>
    <w:p w14:paraId="02C56AED" w14:textId="77777777" w:rsidR="00132A38" w:rsidRDefault="00565BAA" w:rsidP="004A5DF9">
      <w:pPr>
        <w:pStyle w:val="ListParagraph"/>
        <w:numPr>
          <w:ilvl w:val="0"/>
          <w:numId w:val="1"/>
        </w:numPr>
        <w:bidi/>
      </w:pPr>
      <w:r>
        <w:rPr>
          <w:rFonts w:hint="cs"/>
          <w:rtl/>
        </w:rPr>
        <w:t xml:space="preserve">וע' </w:t>
      </w:r>
      <w:r w:rsidRPr="0080669C">
        <w:rPr>
          <w:rFonts w:hint="cs"/>
          <w:b/>
          <w:bCs/>
          <w:rtl/>
        </w:rPr>
        <w:t>ריטב"א</w:t>
      </w:r>
      <w:r>
        <w:rPr>
          <w:rFonts w:hint="cs"/>
          <w:rtl/>
        </w:rPr>
        <w:t xml:space="preserve"> שם שכתב וז"ל, "כתב הרב בעל התרומות ז"ל, דה"מ לדידהו שהיו מדליקין חוץ לפתח וא</w:t>
      </w:r>
      <w:r w:rsidR="0028476E">
        <w:rPr>
          <w:rFonts w:hint="cs"/>
          <w:rtl/>
        </w:rPr>
        <w:t>י</w:t>
      </w:r>
      <w:r>
        <w:rPr>
          <w:rFonts w:hint="cs"/>
          <w:rtl/>
        </w:rPr>
        <w:t>ן היכר לבני רשות הרבים יותר</w:t>
      </w:r>
      <w:r w:rsidR="0028476E">
        <w:rPr>
          <w:rFonts w:hint="cs"/>
          <w:rtl/>
        </w:rPr>
        <w:t>.</w:t>
      </w:r>
      <w:r>
        <w:rPr>
          <w:rFonts w:hint="cs"/>
          <w:rtl/>
        </w:rPr>
        <w:t xml:space="preserve"> אבל אנן דמדליקינן בפנים ואין היכר אלא לבני הבית </w:t>
      </w:r>
      <w:r w:rsidRPr="0080669C">
        <w:rPr>
          <w:rFonts w:hint="cs"/>
          <w:b/>
          <w:bCs/>
          <w:rtl/>
        </w:rPr>
        <w:t xml:space="preserve">יכול להדליק כל הלילה ועד עמוד השחר. </w:t>
      </w:r>
      <w:r>
        <w:rPr>
          <w:rFonts w:hint="cs"/>
          <w:rtl/>
        </w:rPr>
        <w:t>ופי פ' זה יש לפרש ד</w:t>
      </w:r>
      <w:r w:rsidR="0080669C">
        <w:rPr>
          <w:rFonts w:hint="cs"/>
          <w:rtl/>
        </w:rPr>
        <w:t xml:space="preserve">ה"ק, דאי לא אדליק מדליק בחוץ עד ההיא שעתא, אבל בתר הכין אינו מדליק אלא בפנים, </w:t>
      </w:r>
      <w:r w:rsidR="0080669C" w:rsidRPr="0080669C">
        <w:rPr>
          <w:rFonts w:hint="cs"/>
          <w:b/>
          <w:bCs/>
          <w:rtl/>
        </w:rPr>
        <w:t>דלדידהו נמי</w:t>
      </w:r>
      <w:r w:rsidR="0080669C">
        <w:rPr>
          <w:rFonts w:hint="cs"/>
          <w:rtl/>
        </w:rPr>
        <w:t xml:space="preserve"> ודאי משום דלא מצי למעבד היכירא לרשות הרבים לא נפטר מלעשות היכירא </w:t>
      </w:r>
      <w:r w:rsidR="0080669C" w:rsidRPr="0028476E">
        <w:rPr>
          <w:rFonts w:hint="cs"/>
          <w:b/>
          <w:bCs/>
          <w:rtl/>
        </w:rPr>
        <w:t>לו ולבני ביתו,</w:t>
      </w:r>
      <w:r w:rsidR="0080669C">
        <w:rPr>
          <w:rFonts w:hint="cs"/>
          <w:rtl/>
        </w:rPr>
        <w:t xml:space="preserve"> דהא לקמן אמרינן </w:t>
      </w:r>
      <w:r w:rsidR="0080669C" w:rsidRPr="0080669C">
        <w:rPr>
          <w:rFonts w:hint="cs"/>
          <w:b/>
          <w:bCs/>
          <w:rtl/>
        </w:rPr>
        <w:t>דבשעת הסכנה מדליקה על שולחנו</w:t>
      </w:r>
      <w:r w:rsidR="0080669C">
        <w:rPr>
          <w:rFonts w:hint="cs"/>
          <w:rtl/>
        </w:rPr>
        <w:t xml:space="preserve">. וע' שם שכתב חידוש גדול, וז"ל "ובכל מקום הדבר הזה </w:t>
      </w:r>
      <w:r w:rsidR="0080669C" w:rsidRPr="0080669C">
        <w:rPr>
          <w:rFonts w:hint="cs"/>
          <w:b/>
          <w:bCs/>
          <w:rtl/>
        </w:rPr>
        <w:t>כפי מה שהוא</w:t>
      </w:r>
      <w:r w:rsidR="0080669C">
        <w:rPr>
          <w:rFonts w:hint="cs"/>
          <w:rtl/>
        </w:rPr>
        <w:t xml:space="preserve"> והמנהג הפשוט ששיעורו כל זמן שחנויות המוכרים שמן וכיוצא בהם פתוחות" </w:t>
      </w:r>
      <w:r w:rsidR="00132A38">
        <w:rPr>
          <w:rFonts w:hint="cs"/>
          <w:rtl/>
        </w:rPr>
        <w:t xml:space="preserve"> והובא בשם הגרי"ז, דלשון הרמב"ם הובא לעיל, </w:t>
      </w:r>
      <w:r w:rsidR="00132A38" w:rsidRPr="0021443B">
        <w:rPr>
          <w:rFonts w:hint="cs"/>
          <w:b/>
          <w:bCs/>
          <w:rtl/>
        </w:rPr>
        <w:t xml:space="preserve">'או יותר' </w:t>
      </w:r>
      <w:r w:rsidR="00132A38">
        <w:rPr>
          <w:rFonts w:hint="cs"/>
          <w:rtl/>
        </w:rPr>
        <w:t>כוונתו לריטבא, דכל מקום ומקום תלוי בזמן שלה.</w:t>
      </w:r>
    </w:p>
    <w:p w14:paraId="4B052151" w14:textId="73902D49" w:rsidR="00565BAA" w:rsidRDefault="0080669C" w:rsidP="00132A38">
      <w:pPr>
        <w:pStyle w:val="ListParagraph"/>
        <w:numPr>
          <w:ilvl w:val="0"/>
          <w:numId w:val="1"/>
        </w:numPr>
        <w:bidi/>
      </w:pPr>
      <w:r>
        <w:rPr>
          <w:rFonts w:hint="cs"/>
          <w:rtl/>
        </w:rPr>
        <w:t xml:space="preserve">וכן כתב הר"י בעל התוס', דבזמנינו דמדליקין בפנים אין לחוש, </w:t>
      </w:r>
      <w:r w:rsidR="00971E0C">
        <w:rPr>
          <w:rFonts w:hint="cs"/>
          <w:rtl/>
        </w:rPr>
        <w:t xml:space="preserve">וכן איתא ברא"ש שם, </w:t>
      </w:r>
      <w:r>
        <w:rPr>
          <w:rFonts w:hint="cs"/>
          <w:rtl/>
        </w:rPr>
        <w:t>וכן הובא ברמ"א רק דכתב דטוב להדליק עם חשיכה, וכתב הטו"ר משום דסו"ס איכא גם היכרא לבני רה"ר, והרשב"א כתב משום דזריזין מקדימים למצוות.</w:t>
      </w:r>
      <w:r w:rsidR="0021443B">
        <w:rPr>
          <w:rFonts w:hint="cs"/>
          <w:rtl/>
        </w:rPr>
        <w:t xml:space="preserve"> [נמצא דאנו סומכין או על ת' ב', או על הרשב"א, או על הר"י והרא"ש]</w:t>
      </w:r>
      <w:bookmarkStart w:id="0" w:name="_GoBack"/>
      <w:bookmarkEnd w:id="0"/>
    </w:p>
    <w:p w14:paraId="5C8F5C9D" w14:textId="093B667F" w:rsidR="00F90161" w:rsidRDefault="0080669C" w:rsidP="0080669C">
      <w:pPr>
        <w:pStyle w:val="ListParagraph"/>
        <w:numPr>
          <w:ilvl w:val="0"/>
          <w:numId w:val="1"/>
        </w:numPr>
        <w:bidi/>
      </w:pPr>
      <w:r>
        <w:rPr>
          <w:rFonts w:hint="cs"/>
          <w:rtl/>
        </w:rPr>
        <w:t xml:space="preserve">כתב </w:t>
      </w:r>
      <w:r w:rsidRPr="00F90161">
        <w:rPr>
          <w:rFonts w:hint="cs"/>
          <w:b/>
          <w:bCs/>
          <w:rtl/>
        </w:rPr>
        <w:t>המג"א,</w:t>
      </w:r>
      <w:r>
        <w:rPr>
          <w:rFonts w:hint="cs"/>
          <w:rtl/>
        </w:rPr>
        <w:t xml:space="preserve"> דכיון דהא דמדליקין כל הלילה בזמן הזה הוא משום היכירא דבני הבית, הוא דוקא 'כל זמן שבני הבית נעורים. אבל אם ישנים אין לברך עליהם</w:t>
      </w:r>
      <w:r w:rsidR="00F90161">
        <w:rPr>
          <w:rFonts w:hint="cs"/>
          <w:rtl/>
        </w:rPr>
        <w:t>'</w:t>
      </w:r>
      <w:r>
        <w:rPr>
          <w:rFonts w:hint="cs"/>
          <w:rtl/>
        </w:rPr>
        <w:t xml:space="preserve">. </w:t>
      </w:r>
      <w:r w:rsidR="00264DEA">
        <w:rPr>
          <w:rFonts w:hint="cs"/>
          <w:rtl/>
        </w:rPr>
        <w:t xml:space="preserve">והיינו דסבר המג"א </w:t>
      </w:r>
      <w:r w:rsidR="00264DEA" w:rsidRPr="00264DEA">
        <w:rPr>
          <w:rFonts w:hint="cs"/>
          <w:b/>
          <w:bCs/>
          <w:rtl/>
        </w:rPr>
        <w:t>דפירסומי ניסא מעכב בעיקר המצוה</w:t>
      </w:r>
      <w:r w:rsidR="00264DEA">
        <w:rPr>
          <w:rFonts w:hint="cs"/>
          <w:rtl/>
        </w:rPr>
        <w:t>, וכמו לדידהו דרק יכול להדליק בזמן פירסום הנס, כמו כן לדידן בבית, צריך להיות פירסום הנס עם אנשים אחרים.</w:t>
      </w:r>
      <w:r w:rsidR="0028476E">
        <w:rPr>
          <w:rFonts w:hint="cs"/>
          <w:rtl/>
        </w:rPr>
        <w:t xml:space="preserve"> ומבואר דהא דמדליקין כל הלילה הוא משום דקיימא לן כתירץ קמא, דפירסומי ניסא מעכב, רק דבזה"ז הזמן כל הלילה. [ודלא כהב"ח דהא דמדליקין כל הלילה משום דק"ל כתירץ בתרא.</w:t>
      </w:r>
      <w:r w:rsidR="00825C81">
        <w:rPr>
          <w:rFonts w:hint="cs"/>
          <w:rtl/>
        </w:rPr>
        <w:t>]</w:t>
      </w:r>
    </w:p>
    <w:p w14:paraId="23D7E263" w14:textId="645BB12E" w:rsidR="0080669C" w:rsidRDefault="00F90161" w:rsidP="00F90161">
      <w:pPr>
        <w:pStyle w:val="ListParagraph"/>
        <w:numPr>
          <w:ilvl w:val="0"/>
          <w:numId w:val="1"/>
        </w:numPr>
        <w:bidi/>
      </w:pPr>
      <w:r>
        <w:rPr>
          <w:rFonts w:hint="cs"/>
          <w:rtl/>
        </w:rPr>
        <w:t xml:space="preserve"> </w:t>
      </w:r>
      <w:r w:rsidR="00825C81" w:rsidRPr="00825C81">
        <w:rPr>
          <w:rFonts w:hint="cs"/>
          <w:b/>
          <w:bCs/>
          <w:rtl/>
        </w:rPr>
        <w:t>ע' שלטי גיבורים על הרי"ף שהביא לשון הריא"ז,</w:t>
      </w:r>
      <w:r w:rsidR="00825C81">
        <w:rPr>
          <w:rFonts w:hint="cs"/>
          <w:rtl/>
        </w:rPr>
        <w:t xml:space="preserve"> וז"ל "ונראה בעיני שאם היה עומד בין הנכרים, אע"פ שאין לו בית לעצמו ולא פתח לעצמו חייב להדליק נר לעצמו, אע"פ שאשתו מדלקת בביתו, שהרי אין הנס מפורסם אצלו, ואינו רואה נר חנוכה לברך עליו בין הנכרים אם לא ידליק הוא לעצמו, כמבואר בקונטרס הראיות" ומבואר דאע"פ דליכא ישראלים אצלו כלל, רק נכרים, עדיין מחוייב להדליק כדי שיראה נרות ויברך עליהם. ומבואר לכאורה דיכל לברך אפילו בליכא פירסום, דאין פירסום בפני נכרים, ואין פירסומי ניסא מעכב כשיטת הרשב"א.</w:t>
      </w:r>
    </w:p>
    <w:p w14:paraId="2CA91B4A" w14:textId="65F3482E" w:rsidR="00825C81" w:rsidRDefault="00825C81" w:rsidP="00825C81">
      <w:pPr>
        <w:pStyle w:val="ListParagraph"/>
        <w:numPr>
          <w:ilvl w:val="0"/>
          <w:numId w:val="1"/>
        </w:numPr>
        <w:bidi/>
      </w:pPr>
      <w:r>
        <w:rPr>
          <w:rFonts w:hint="cs"/>
          <w:rtl/>
        </w:rPr>
        <w:t xml:space="preserve">והקשה </w:t>
      </w:r>
      <w:r w:rsidRPr="00132A38">
        <w:rPr>
          <w:rFonts w:hint="cs"/>
          <w:b/>
          <w:bCs/>
          <w:rtl/>
        </w:rPr>
        <w:t>האגרת משה ח"ד ס' ק"ה,</w:t>
      </w:r>
      <w:r>
        <w:rPr>
          <w:rFonts w:hint="cs"/>
          <w:rtl/>
        </w:rPr>
        <w:t xml:space="preserve"> דהלא הריא"ז עצמו </w:t>
      </w:r>
      <w:r w:rsidR="00B87FC1">
        <w:rPr>
          <w:rFonts w:hint="cs"/>
          <w:rtl/>
        </w:rPr>
        <w:t xml:space="preserve">[מובא בשלטי גיבורים על הרי"ף אות ד'] </w:t>
      </w:r>
      <w:r>
        <w:rPr>
          <w:rFonts w:hint="cs"/>
          <w:rtl/>
        </w:rPr>
        <w:t>לומד בתירץ ראשון כמו הרמב"ם והרא"ש דאם עבר הזמן אינו יכול להדליק, ומבואר דפירסומי ניסא מעכב, וא"כ איך כתב הוא עצמו דבאופן שמצוי בין הנכרים יכול להדליק בברכה?</w:t>
      </w:r>
    </w:p>
    <w:p w14:paraId="4124F41D" w14:textId="51706720" w:rsidR="00B87FC1" w:rsidRDefault="00B87FC1" w:rsidP="00B87FC1">
      <w:pPr>
        <w:pStyle w:val="ListParagraph"/>
        <w:numPr>
          <w:ilvl w:val="0"/>
          <w:numId w:val="1"/>
        </w:numPr>
        <w:bidi/>
      </w:pPr>
      <w:r>
        <w:rPr>
          <w:rFonts w:hint="cs"/>
          <w:rtl/>
        </w:rPr>
        <w:t xml:space="preserve">ותירץ </w:t>
      </w:r>
      <w:r w:rsidRPr="00132A38">
        <w:rPr>
          <w:rFonts w:hint="cs"/>
          <w:b/>
          <w:bCs/>
          <w:rtl/>
        </w:rPr>
        <w:t>האג"מ,</w:t>
      </w:r>
      <w:r>
        <w:rPr>
          <w:rFonts w:hint="cs"/>
          <w:rtl/>
        </w:rPr>
        <w:t xml:space="preserve"> דאין כוונת התירץ ראשון דפירסומי מצוה מעכב</w:t>
      </w:r>
      <w:r w:rsidR="00971E0C">
        <w:rPr>
          <w:rFonts w:hint="cs"/>
          <w:rtl/>
        </w:rPr>
        <w:t>,</w:t>
      </w:r>
      <w:r>
        <w:rPr>
          <w:rFonts w:hint="cs"/>
          <w:rtl/>
        </w:rPr>
        <w:t xml:space="preserve"> רק דחז"ל רק קבעו הזמן בתחלת הלילה כיון דאז יש פירסומי ניסא, ומחתילה קבעו אותו זמן, וממילא עבר הזמן בטל המצוה, אבל תוך אותו זמן, חייב להדליק אפילו באופן דליכא פירסומא ניסא, כמו בדר עם הנכרים. וממילא, לפי השיטות דבזמן הזה דמדליקין בפנים, הזמן כל הלילה, ודאי באופן פירסומי ניסא עדיף טפי, אבל אינו מעכב, כמו אם כבר הלכו בני ביתו לישון, </w:t>
      </w:r>
      <w:r w:rsidR="005E722D">
        <w:rPr>
          <w:rFonts w:hint="cs"/>
          <w:rtl/>
        </w:rPr>
        <w:t xml:space="preserve">כיון דהדליק בזמן דשייך פירסומי ניסא.והכריע האג"מ דמדליקין בזה"ז בברכה אפילו כשהדליק לו לבדו. וגם בשער ציון אות י"ז הביא זה בשם החמד משה, וכתב </w:t>
      </w:r>
      <w:r w:rsidR="00971E0C">
        <w:rPr>
          <w:rFonts w:hint="cs"/>
          <w:rtl/>
        </w:rPr>
        <w:t xml:space="preserve">שם </w:t>
      </w:r>
      <w:r w:rsidR="005E722D">
        <w:rPr>
          <w:rFonts w:hint="cs"/>
          <w:rtl/>
        </w:rPr>
        <w:t>דמי שרצה לברך אין מוחין בידו, ולאג"מ מחייב לברך כמו בדר בין העכו"ם.</w:t>
      </w:r>
      <w:r w:rsidR="00971E0C">
        <w:rPr>
          <w:rFonts w:hint="cs"/>
          <w:rtl/>
        </w:rPr>
        <w:t xml:space="preserve"> וע' ריטב"א דכתב היכר </w:t>
      </w:r>
      <w:r w:rsidR="00971E0C" w:rsidRPr="00971E0C">
        <w:rPr>
          <w:rFonts w:hint="cs"/>
          <w:b/>
          <w:bCs/>
          <w:rtl/>
        </w:rPr>
        <w:t xml:space="preserve">לו </w:t>
      </w:r>
      <w:r w:rsidR="00971E0C">
        <w:rPr>
          <w:rFonts w:hint="cs"/>
          <w:rtl/>
        </w:rPr>
        <w:t>ולבני ביתו ודו"ק</w:t>
      </w:r>
    </w:p>
    <w:p w14:paraId="60311149" w14:textId="6EDD8D44" w:rsidR="00971E0C" w:rsidRDefault="00971E0C" w:rsidP="00971E0C">
      <w:pPr>
        <w:pStyle w:val="ListParagraph"/>
      </w:pPr>
      <w:r>
        <w:lastRenderedPageBreak/>
        <w:t xml:space="preserve">Is the Publicity an Integral part of the Mitzva </w:t>
      </w:r>
    </w:p>
    <w:p w14:paraId="77FE5928" w14:textId="77777777" w:rsidR="00EE3DF8" w:rsidRDefault="00971E0C" w:rsidP="00971E0C">
      <w:pPr>
        <w:pStyle w:val="ListParagraph"/>
        <w:numPr>
          <w:ilvl w:val="0"/>
          <w:numId w:val="2"/>
        </w:numPr>
      </w:pPr>
      <w:r>
        <w:t>The gemara tells us that the time to light is from dark, until the ‘Tarmudaim’ empty from the street. The Gemara explains this in two ways: 1. One may only light during this time, i.e. the first half hour, 2</w:t>
      </w:r>
      <w:r w:rsidR="00EE3DF8">
        <w:t xml:space="preserve">. </w:t>
      </w:r>
      <w:r>
        <w:t xml:space="preserve"> One must put at least this much oil in the menorah</w:t>
      </w:r>
    </w:p>
    <w:p w14:paraId="7FEAC876" w14:textId="77777777" w:rsidR="00EE3DF8" w:rsidRDefault="00EE3DF8" w:rsidP="00971E0C">
      <w:pPr>
        <w:pStyle w:val="ListParagraph"/>
        <w:numPr>
          <w:ilvl w:val="0"/>
          <w:numId w:val="2"/>
        </w:numPr>
      </w:pPr>
      <w:r>
        <w:t>The Rambam rules that both conditions must be fulfilled- one must light during the first half hour, and enough oil must be placed in the lamp to last for this half hour.</w:t>
      </w:r>
    </w:p>
    <w:p w14:paraId="0289A26D" w14:textId="77777777" w:rsidR="00EE3DF8" w:rsidRDefault="00EE3DF8" w:rsidP="00971E0C">
      <w:pPr>
        <w:pStyle w:val="ListParagraph"/>
        <w:numPr>
          <w:ilvl w:val="0"/>
          <w:numId w:val="2"/>
        </w:numPr>
      </w:pPr>
      <w:r>
        <w:t>The Rosh learns that the two answers are mutually exclusive, i.e. the first explanation holds that one must indeed light withing the first half hour, while the second explanation would dispute this, and say one may light the entire night, as long as enough oil is placed in the lamp.</w:t>
      </w:r>
    </w:p>
    <w:p w14:paraId="44815D2B" w14:textId="242DE57B" w:rsidR="00971E0C" w:rsidRDefault="00971E0C" w:rsidP="00971E0C">
      <w:pPr>
        <w:pStyle w:val="ListParagraph"/>
        <w:numPr>
          <w:ilvl w:val="0"/>
          <w:numId w:val="2"/>
        </w:numPr>
      </w:pPr>
      <w:r>
        <w:t xml:space="preserve"> </w:t>
      </w:r>
      <w:r w:rsidR="00EE3DF8">
        <w:t>It would seem that the crux of the dispute is whether or not the publicity of the miracle is integral to the mitzvah of the lighting-Rambam, yes, Rosh, depending on the explanation.</w:t>
      </w:r>
    </w:p>
    <w:p w14:paraId="0FC97661" w14:textId="0DC05267" w:rsidR="00EE3DF8" w:rsidRDefault="00EE3DF8" w:rsidP="00971E0C">
      <w:pPr>
        <w:pStyle w:val="ListParagraph"/>
        <w:numPr>
          <w:ilvl w:val="0"/>
          <w:numId w:val="2"/>
        </w:numPr>
      </w:pPr>
      <w:r>
        <w:t>The Rashba disputes both the Rambam and Rosh saying that even the first explanation would agree that one may light all night- the publicity is not critical.</w:t>
      </w:r>
    </w:p>
    <w:p w14:paraId="2625E6AD" w14:textId="6DC716B5" w:rsidR="00EE3DF8" w:rsidRDefault="00EE3DF8" w:rsidP="00971E0C">
      <w:pPr>
        <w:pStyle w:val="ListParagraph"/>
        <w:numPr>
          <w:ilvl w:val="0"/>
          <w:numId w:val="2"/>
        </w:numPr>
      </w:pPr>
      <w:r>
        <w:t>The Ritva says that the time given in the gemara is relative-every time and place would go according to their reality when the streets become deserted. The Brisker Rav suggests that this might be the intention of the Rambam as well.</w:t>
      </w:r>
    </w:p>
    <w:p w14:paraId="09BF18B7" w14:textId="23E33C84" w:rsidR="00EE3DF8" w:rsidRDefault="00EE3DF8" w:rsidP="00971E0C">
      <w:pPr>
        <w:pStyle w:val="ListParagraph"/>
        <w:numPr>
          <w:ilvl w:val="0"/>
          <w:numId w:val="2"/>
        </w:numPr>
      </w:pPr>
      <w:r>
        <w:t>The Ritva, Rosh, Tosfos and Rama rule that nowadays, the primary lighting is indoors for the members of the household; therefore one may light all night even according to the first explanation</w:t>
      </w:r>
    </w:p>
    <w:p w14:paraId="54041FFC" w14:textId="2CA2F956" w:rsidR="00EE3DF8" w:rsidRDefault="00EE3DF8" w:rsidP="00971E0C">
      <w:pPr>
        <w:pStyle w:val="ListParagraph"/>
        <w:numPr>
          <w:ilvl w:val="0"/>
          <w:numId w:val="2"/>
        </w:numPr>
      </w:pPr>
      <w:r>
        <w:t>The magan avrahom stipulates that the members of the household must be present, similar to when we lit outdoors.</w:t>
      </w:r>
    </w:p>
    <w:p w14:paraId="03442D4A" w14:textId="6CEB434F" w:rsidR="00EE3DF8" w:rsidRDefault="00EE3DF8" w:rsidP="00971E0C">
      <w:pPr>
        <w:pStyle w:val="ListParagraph"/>
        <w:numPr>
          <w:ilvl w:val="0"/>
          <w:numId w:val="2"/>
        </w:numPr>
      </w:pPr>
      <w:r>
        <w:t>Rav Moshe Feinstein disputes the premise and asserts that the publicity is never critical, it was just used to ascertain the proper time. Nowadays the time is all night even if no one else is around.</w:t>
      </w:r>
    </w:p>
    <w:p w14:paraId="188227E9" w14:textId="6D2FD75D" w:rsidR="00AE7EAC" w:rsidRDefault="00AE7EAC" w:rsidP="00971E0C">
      <w:pPr>
        <w:pStyle w:val="ListParagraph"/>
        <w:numPr>
          <w:ilvl w:val="0"/>
          <w:numId w:val="2"/>
        </w:numPr>
      </w:pPr>
      <w:r>
        <w:t>He cites the Riaz’ ruling as a proof-one may light himself even if he is living alone, and not among other Jews. This would seemingly prove that the mitvah can be fulfilled even without publicity.</w:t>
      </w:r>
    </w:p>
    <w:p w14:paraId="539FDC65" w14:textId="38E2A5DC" w:rsidR="00EE3DF8" w:rsidRDefault="00EE3DF8" w:rsidP="00971E0C">
      <w:pPr>
        <w:pStyle w:val="ListParagraph"/>
        <w:numPr>
          <w:ilvl w:val="0"/>
          <w:numId w:val="2"/>
        </w:numPr>
      </w:pPr>
      <w:r>
        <w:t>This would  be evident in the wording of the Ritva, who writes that the publicity is to HIM and his household.</w:t>
      </w:r>
    </w:p>
    <w:p w14:paraId="6A01BCEA" w14:textId="7C121AA6" w:rsidR="00AE7EAC" w:rsidRPr="00983EC6" w:rsidRDefault="00AE7EAC" w:rsidP="00AE7EAC">
      <w:pPr>
        <w:pStyle w:val="ListParagraph"/>
        <w:numPr>
          <w:ilvl w:val="0"/>
          <w:numId w:val="2"/>
        </w:numPr>
      </w:pPr>
      <w:r>
        <w:t>The Mishna Berurah rules as well that one may be lenient and recite the blessings even if he is the only one present at home.</w:t>
      </w:r>
    </w:p>
    <w:sectPr w:rsidR="00AE7EAC" w:rsidRPr="00983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C62EF"/>
    <w:multiLevelType w:val="hybridMultilevel"/>
    <w:tmpl w:val="89B8F764"/>
    <w:lvl w:ilvl="0" w:tplc="57EA3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5C7445"/>
    <w:multiLevelType w:val="hybridMultilevel"/>
    <w:tmpl w:val="6E7CFC1C"/>
    <w:lvl w:ilvl="0" w:tplc="761815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C6"/>
    <w:rsid w:val="00132A38"/>
    <w:rsid w:val="0021443B"/>
    <w:rsid w:val="00264DEA"/>
    <w:rsid w:val="0028476E"/>
    <w:rsid w:val="004A5DF9"/>
    <w:rsid w:val="00565BAA"/>
    <w:rsid w:val="005E722D"/>
    <w:rsid w:val="0080669C"/>
    <w:rsid w:val="00825C81"/>
    <w:rsid w:val="00971E0C"/>
    <w:rsid w:val="00983EC6"/>
    <w:rsid w:val="00AE7EAC"/>
    <w:rsid w:val="00B65C4C"/>
    <w:rsid w:val="00B87FC1"/>
    <w:rsid w:val="00E10EC2"/>
    <w:rsid w:val="00EE3DF8"/>
    <w:rsid w:val="00F901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BC87F"/>
  <w15:chartTrackingRefBased/>
  <w15:docId w15:val="{6DB04CA1-506C-45C0-B31A-1F13487C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E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E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83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Yonah Burr</dc:creator>
  <cp:keywords/>
  <dc:description/>
  <cp:lastModifiedBy>Yonah Burr</cp:lastModifiedBy>
  <cp:revision>4</cp:revision>
  <dcterms:created xsi:type="dcterms:W3CDTF">2019-12-15T01:28:00Z</dcterms:created>
  <dcterms:modified xsi:type="dcterms:W3CDTF">2019-12-15T13:47:00Z</dcterms:modified>
</cp:coreProperties>
</file>