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03524" w14:textId="3316B1B8" w:rsidR="0099487D" w:rsidRDefault="0099487D" w:rsidP="0099487D">
      <w:pPr>
        <w:pStyle w:val="Heading1"/>
        <w:bidi/>
        <w:rPr>
          <w:rtl/>
        </w:rPr>
      </w:pPr>
      <w:r>
        <w:rPr>
          <w:rFonts w:hint="cs"/>
          <w:rtl/>
        </w:rPr>
        <w:t>בעניני ברכות-ספק ברכות להקל</w:t>
      </w:r>
    </w:p>
    <w:p w14:paraId="08ACB2A5" w14:textId="644E0C67" w:rsidR="0099487D" w:rsidRDefault="0099487D" w:rsidP="0099487D">
      <w:pPr>
        <w:bidi/>
        <w:rPr>
          <w:rtl/>
        </w:rPr>
      </w:pPr>
    </w:p>
    <w:p w14:paraId="213EA88E" w14:textId="19BA2AEA" w:rsidR="0099487D" w:rsidRDefault="0099487D" w:rsidP="0099487D">
      <w:pPr>
        <w:pStyle w:val="ListParagraph"/>
        <w:numPr>
          <w:ilvl w:val="0"/>
          <w:numId w:val="1"/>
        </w:numPr>
        <w:bidi/>
      </w:pPr>
      <w:r w:rsidRPr="0099487D">
        <w:rPr>
          <w:rFonts w:hint="cs"/>
          <w:b/>
          <w:bCs/>
          <w:rtl/>
        </w:rPr>
        <w:t>גמרא ברכות כא.</w:t>
      </w:r>
      <w:r>
        <w:rPr>
          <w:rFonts w:hint="cs"/>
          <w:rtl/>
        </w:rPr>
        <w:t xml:space="preserve"> אמר רב יהודה ספק קרא קריאת שמע ספק לא קרא אינו חוזר וקורא ספק אמר אמת ויציב ספק לא אמר חוזר ואמר אמת ויציב</w:t>
      </w:r>
      <w:r w:rsidR="00425E0A">
        <w:rPr>
          <w:rFonts w:hint="cs"/>
          <w:rtl/>
        </w:rPr>
        <w:t xml:space="preserve">. </w:t>
      </w:r>
      <w:r>
        <w:rPr>
          <w:rFonts w:hint="cs"/>
          <w:rtl/>
        </w:rPr>
        <w:t>מאי טעמא? קריאת שמע דרבנן אמת ויציב דאורייתא. ור' אלעזר אמר ספק קרא קריאת שמע ספק לא קרא חוזר וקורא ק"ש ספק התפלל ספק לא התפלל אינו חוזר ומתפלל ורבי יוחנן אמר ולואי שיתפלל אדם כל היום כולו עד כאן.</w:t>
      </w:r>
    </w:p>
    <w:p w14:paraId="186B6955" w14:textId="652FA8FF" w:rsidR="0099487D" w:rsidRDefault="0099487D" w:rsidP="0099487D">
      <w:pPr>
        <w:pStyle w:val="ListParagraph"/>
        <w:numPr>
          <w:ilvl w:val="0"/>
          <w:numId w:val="1"/>
        </w:numPr>
        <w:bidi/>
      </w:pPr>
      <w:r w:rsidRPr="00B2572D">
        <w:rPr>
          <w:rFonts w:hint="cs"/>
          <w:b/>
          <w:bCs/>
          <w:rtl/>
        </w:rPr>
        <w:t>רא"ש</w:t>
      </w:r>
      <w:r>
        <w:rPr>
          <w:rFonts w:hint="cs"/>
          <w:rtl/>
        </w:rPr>
        <w:t xml:space="preserve"> </w:t>
      </w:r>
      <w:r w:rsidR="00B2572D">
        <w:rPr>
          <w:rtl/>
        </w:rPr>
        <w:t>–</w:t>
      </w:r>
      <w:r w:rsidR="00B2572D">
        <w:rPr>
          <w:rFonts w:hint="cs"/>
          <w:rtl/>
        </w:rPr>
        <w:t xml:space="preserve"> מכאן פסק בשאלתות דרב אחאי דכל ברכות דרבנן אי מספקא ליה אי אמרן אי לא אמרן </w:t>
      </w:r>
      <w:r w:rsidR="00B2572D" w:rsidRPr="00AD506B">
        <w:rPr>
          <w:rFonts w:hint="cs"/>
          <w:b/>
          <w:bCs/>
          <w:rtl/>
        </w:rPr>
        <w:t>אין צריך</w:t>
      </w:r>
      <w:r w:rsidR="00B2572D">
        <w:rPr>
          <w:rFonts w:hint="cs"/>
          <w:rtl/>
        </w:rPr>
        <w:t xml:space="preserve"> לחזור ולאומרן.</w:t>
      </w:r>
    </w:p>
    <w:p w14:paraId="7073188C" w14:textId="14B43636" w:rsidR="00AD506B" w:rsidRDefault="00AD506B" w:rsidP="00AD506B">
      <w:pPr>
        <w:pStyle w:val="ListParagraph"/>
        <w:numPr>
          <w:ilvl w:val="0"/>
          <w:numId w:val="1"/>
        </w:numPr>
        <w:bidi/>
      </w:pPr>
      <w:r w:rsidRPr="00AD506B">
        <w:rPr>
          <w:rFonts w:hint="cs"/>
          <w:b/>
          <w:bCs/>
          <w:rtl/>
        </w:rPr>
        <w:t>רמב"ם</w:t>
      </w:r>
      <w:r>
        <w:rPr>
          <w:rFonts w:hint="cs"/>
          <w:rtl/>
        </w:rPr>
        <w:t xml:space="preserve"> ה' ברכות פ"ח הלכה יב- כל הברכות האלו אם נסתפק לו בהם אם בירך או לא בירך </w:t>
      </w:r>
      <w:r w:rsidRPr="00AD506B">
        <w:rPr>
          <w:rFonts w:hint="cs"/>
          <w:b/>
          <w:bCs/>
          <w:rtl/>
        </w:rPr>
        <w:t>אינו חוזר</w:t>
      </w:r>
      <w:r>
        <w:rPr>
          <w:rFonts w:hint="cs"/>
          <w:rtl/>
        </w:rPr>
        <w:t xml:space="preserve"> ומברך לא בתחלה ולא בסוף מפני שהן מדברי סופרים. וע' עוד שם פי"א הלכה טז בסופו וכן כל דבר שיסתפק לך אם טעון ברכה </w:t>
      </w:r>
      <w:r w:rsidRPr="00AD506B">
        <w:rPr>
          <w:rFonts w:hint="cs"/>
          <w:b/>
          <w:bCs/>
          <w:rtl/>
        </w:rPr>
        <w:t>אם לאו עושין אותו בלא ברכה ולעולם יזהר אדם בברכה שאינה צריכה</w:t>
      </w:r>
      <w:r>
        <w:rPr>
          <w:rFonts w:hint="cs"/>
          <w:rtl/>
        </w:rPr>
        <w:t xml:space="preserve">. </w:t>
      </w:r>
    </w:p>
    <w:p w14:paraId="609067BE" w14:textId="2CA5F888" w:rsidR="00AD506B" w:rsidRDefault="00AD506B" w:rsidP="00AD506B">
      <w:pPr>
        <w:pStyle w:val="ListParagraph"/>
        <w:numPr>
          <w:ilvl w:val="0"/>
          <w:numId w:val="1"/>
        </w:numPr>
        <w:bidi/>
      </w:pPr>
      <w:r>
        <w:rPr>
          <w:rFonts w:hint="cs"/>
          <w:rtl/>
        </w:rPr>
        <w:t xml:space="preserve">וע' </w:t>
      </w:r>
      <w:r w:rsidRPr="000F674B">
        <w:rPr>
          <w:rFonts w:hint="cs"/>
          <w:b/>
          <w:bCs/>
          <w:rtl/>
        </w:rPr>
        <w:t>בית יוסף</w:t>
      </w:r>
      <w:r>
        <w:rPr>
          <w:rFonts w:hint="cs"/>
          <w:rtl/>
        </w:rPr>
        <w:t xml:space="preserve"> או"ח סוף סימן סז וז"ל וטעמא משום דהוי ספיקא דרבנן ולקולא. וכן כתב הרא"ש אהא דאמר רב יהודה אמר שמואל ספק קרא ק"ש ספק לא קרא אינו חוזר וקורא משום דק"ש דרבנן מכאן פסק השאלתות דכל ברכות דרבנן אי מספקא ליה אי אמרן אין צריך לחזור ולאמרן וה"ר מנוח כתב עוד </w:t>
      </w:r>
      <w:r w:rsidR="000F674B">
        <w:rPr>
          <w:rFonts w:hint="cs"/>
          <w:rtl/>
        </w:rPr>
        <w:t>טעם אחר</w:t>
      </w:r>
      <w:r>
        <w:rPr>
          <w:rFonts w:hint="cs"/>
          <w:rtl/>
        </w:rPr>
        <w:t xml:space="preserve"> משום דהוי ספק לא תשא ולחומרא"</w:t>
      </w:r>
    </w:p>
    <w:p w14:paraId="763C3798" w14:textId="4A13D606" w:rsidR="000F674B" w:rsidRDefault="000F674B" w:rsidP="000F674B">
      <w:pPr>
        <w:pStyle w:val="ListParagraph"/>
        <w:numPr>
          <w:ilvl w:val="0"/>
          <w:numId w:val="1"/>
        </w:numPr>
        <w:bidi/>
      </w:pPr>
      <w:r>
        <w:rPr>
          <w:rFonts w:hint="cs"/>
          <w:rtl/>
        </w:rPr>
        <w:t xml:space="preserve">האם רשאי להחמיר אם רוצה? מלשון הרא"ש בשם השאילתות הובא 'אין צריך' לחזור, משמע דאם רצה, רשאי. אולם הרמב"ם כתב אינו חוזר ומברך, ומשמע דאסור. </w:t>
      </w:r>
    </w:p>
    <w:p w14:paraId="7606764C" w14:textId="209056D3" w:rsidR="000F674B" w:rsidRDefault="000F674B" w:rsidP="000F674B">
      <w:pPr>
        <w:pStyle w:val="ListParagraph"/>
        <w:numPr>
          <w:ilvl w:val="0"/>
          <w:numId w:val="1"/>
        </w:numPr>
        <w:bidi/>
      </w:pPr>
      <w:r>
        <w:rPr>
          <w:rFonts w:hint="cs"/>
          <w:rtl/>
        </w:rPr>
        <w:t>ויש לתלות זה בשני טעמים של הבית יוסף הנ"ל, לפי הטעם ראשון דספק דרבנן לקולא, רשאי להחמיר, אבל לפי טעם הרבינו מנוח, א</w:t>
      </w:r>
      <w:r w:rsidR="00425E0A">
        <w:rPr>
          <w:rFonts w:hint="cs"/>
          <w:rtl/>
        </w:rPr>
        <w:t xml:space="preserve">סור </w:t>
      </w:r>
      <w:r>
        <w:rPr>
          <w:rFonts w:hint="cs"/>
          <w:rtl/>
        </w:rPr>
        <w:t>להחמיר משום חומרא ד'לא תשא'.</w:t>
      </w:r>
    </w:p>
    <w:p w14:paraId="22FEF4BF" w14:textId="608A131D" w:rsidR="000F674B" w:rsidRDefault="000F674B" w:rsidP="000F674B">
      <w:pPr>
        <w:pStyle w:val="ListParagraph"/>
        <w:numPr>
          <w:ilvl w:val="0"/>
          <w:numId w:val="1"/>
        </w:numPr>
        <w:bidi/>
      </w:pPr>
      <w:r>
        <w:rPr>
          <w:rFonts w:hint="cs"/>
          <w:rtl/>
        </w:rPr>
        <w:t xml:space="preserve">ע' </w:t>
      </w:r>
      <w:r w:rsidRPr="001B101F">
        <w:rPr>
          <w:rFonts w:hint="cs"/>
          <w:b/>
          <w:bCs/>
          <w:rtl/>
        </w:rPr>
        <w:t>חיי אדם בנשמת א</w:t>
      </w:r>
      <w:r w:rsidR="001B101F" w:rsidRPr="001B101F">
        <w:rPr>
          <w:rFonts w:hint="cs"/>
          <w:b/>
          <w:bCs/>
          <w:rtl/>
        </w:rPr>
        <w:t>ד</w:t>
      </w:r>
      <w:r w:rsidRPr="001B101F">
        <w:rPr>
          <w:rFonts w:hint="cs"/>
          <w:b/>
          <w:bCs/>
          <w:rtl/>
        </w:rPr>
        <w:t>ם</w:t>
      </w:r>
      <w:r>
        <w:rPr>
          <w:rFonts w:hint="cs"/>
          <w:rtl/>
        </w:rPr>
        <w:t xml:space="preserve"> הלכות ברכות ותפלות כלל ה', אות א' וז"ל "דעת התוס' בר"</w:t>
      </w:r>
      <w:r w:rsidR="005F6E1A">
        <w:rPr>
          <w:rFonts w:hint="cs"/>
          <w:rtl/>
        </w:rPr>
        <w:t xml:space="preserve">ה </w:t>
      </w:r>
      <w:r>
        <w:rPr>
          <w:rFonts w:hint="cs"/>
          <w:rtl/>
        </w:rPr>
        <w:t>לג. דאע"ג דנפקא מקרא ד'את ד' אלקיך תירא' אזהרה למוציא ש</w:t>
      </w:r>
      <w:r w:rsidR="00425E0A">
        <w:rPr>
          <w:rFonts w:hint="cs"/>
          <w:rtl/>
        </w:rPr>
        <w:t>"ש</w:t>
      </w:r>
      <w:r>
        <w:rPr>
          <w:rFonts w:hint="cs"/>
          <w:rtl/>
        </w:rPr>
        <w:t xml:space="preserve"> לבטלה, דוקא בלא ברכה, אבל במברך ברכה לבטלה כיון שאומרה עכ"פ בדרך ברכה, מותר מן התורה. לכן בספק אם בירך, [י"ל] מותר לברך מספק". אבל דעת הרמב"ם הוא דברכה לבטלה אסור דאורייתא, </w:t>
      </w:r>
      <w:r w:rsidR="005F6E1A">
        <w:rPr>
          <w:rFonts w:hint="cs"/>
          <w:rtl/>
        </w:rPr>
        <w:t xml:space="preserve">כדאיתא פ"א הט"ו וז"ל כל המברך ברכה שאינה צריכה הרי זה נושא שם שמים לשוא, והרי הוא כנשבע לשוא" </w:t>
      </w:r>
      <w:r>
        <w:rPr>
          <w:rFonts w:hint="cs"/>
          <w:rtl/>
        </w:rPr>
        <w:t>א"כ י"ל דאסור לחזור ולברך מספק מחשש ד'לא תשא'.</w:t>
      </w:r>
      <w:r w:rsidR="001B101F">
        <w:rPr>
          <w:rFonts w:hint="cs"/>
          <w:rtl/>
        </w:rPr>
        <w:t xml:space="preserve"> וכן משמע מסיום דברי הרמב"ם פי"א ה' טז, דהביא ההלכה ליזהר מברכה שאינה צריכה. ודו"ק.</w:t>
      </w:r>
      <w:r>
        <w:rPr>
          <w:rFonts w:hint="cs"/>
          <w:rtl/>
        </w:rPr>
        <w:t xml:space="preserve"> </w:t>
      </w:r>
      <w:r w:rsidR="005F6E1A">
        <w:rPr>
          <w:rFonts w:hint="cs"/>
          <w:rtl/>
        </w:rPr>
        <w:t>ויש לציין, דכ"ז רק באופן דהוא מדרבנן, ודנין אם ראוי לחזור לברך. אבל ספק דאורייתא כמו ברכהמ"ז, כיון דספיקא לחומרא, פשיטא דחייב, ואין כאן לא תשא כיון דחייב לברך לא הוי שוא.</w:t>
      </w:r>
    </w:p>
    <w:p w14:paraId="45726753" w14:textId="240968AA" w:rsidR="00112A65" w:rsidRPr="00112A65" w:rsidRDefault="00112A65" w:rsidP="00112A65">
      <w:pPr>
        <w:pStyle w:val="ListParagraph"/>
        <w:numPr>
          <w:ilvl w:val="0"/>
          <w:numId w:val="1"/>
        </w:numPr>
        <w:bidi/>
        <w:rPr>
          <w:b/>
          <w:bCs/>
        </w:rPr>
      </w:pPr>
      <w:r w:rsidRPr="00112A65">
        <w:rPr>
          <w:rFonts w:hint="cs"/>
          <w:b/>
          <w:bCs/>
          <w:rtl/>
        </w:rPr>
        <w:t>שאלה: באופן שנסתפק אם עשה מצוה, וחוזר ועושה מטעם ספיקא, אם מברכין עליו או לא?</w:t>
      </w:r>
    </w:p>
    <w:p w14:paraId="426A23DC" w14:textId="12AB0E31" w:rsidR="005F6E1A" w:rsidRDefault="005F6E1A" w:rsidP="005F6E1A">
      <w:pPr>
        <w:pStyle w:val="ListParagraph"/>
        <w:numPr>
          <w:ilvl w:val="0"/>
          <w:numId w:val="1"/>
        </w:numPr>
        <w:bidi/>
      </w:pPr>
      <w:r>
        <w:rPr>
          <w:rFonts w:hint="cs"/>
          <w:rtl/>
        </w:rPr>
        <w:t xml:space="preserve">ע' סוגיא דשבת כ"ג: למה אינו מברך על הפרשת מעשר דדמאי- אביי אמר משום דספק מדבריהם אינו מברך, ורבא אמר משום דרוב עמי ארצים מעשרין הן, ולא הוי אלא חומרא דעלמא. וקיימא לן כרבא. והביא הריטב"א שם </w:t>
      </w:r>
      <w:r w:rsidR="00112A65">
        <w:rPr>
          <w:rFonts w:hint="cs"/>
          <w:rtl/>
        </w:rPr>
        <w:t>שני דעות, א) דחזינן מרבא, דבאופן דעשה מצוה מצד ספק, ראוי לברך עליו, ורק משום דהוי רוב מעשרין הוא דפטור. ב) באופן שעשה מחמת ספק פטור מלברך, רק דגבי דמאי דהוי תקנה הוי ראוי לתקן ברכה אם לא משום דרוב ע"ה מעשרין.</w:t>
      </w:r>
      <w:r w:rsidR="00425E0A">
        <w:rPr>
          <w:rFonts w:hint="cs"/>
          <w:rtl/>
        </w:rPr>
        <w:t xml:space="preserve"> ומובא שני דעות אלו בראשונים, דהרבינו יונה כתב דבאופן דעשה מצוה מספק, כיון דספק דאורייתא לחומרא, נחשב דחייב, ומברך עליו, אבל הריטב"א פסק דאע"פ דעשה המצוה מספק, אבל לגבי הברכה שב ואל תעשה עדיף ואינו מברך.</w:t>
      </w:r>
    </w:p>
    <w:p w14:paraId="26E62FD2" w14:textId="41F5F406" w:rsidR="00112A65" w:rsidRDefault="00112A65" w:rsidP="00112A65">
      <w:pPr>
        <w:pStyle w:val="ListParagraph"/>
        <w:numPr>
          <w:ilvl w:val="0"/>
          <w:numId w:val="1"/>
        </w:numPr>
        <w:bidi/>
      </w:pPr>
      <w:r>
        <w:rPr>
          <w:rFonts w:hint="cs"/>
          <w:rtl/>
        </w:rPr>
        <w:t xml:space="preserve">יש סתירה בדברי הרמב"ם, דגבי קריאת שמע פסק, ספק אם קרא קריאת שמע, חוזר וקורא ומברך לפניה ולאחריה, ומשמע דסבר כשיטה ראשונה בריטב"א דבאופן דעשה מצוה מחמת ספק חייב לברך עליו. אבל גבי שאר מצות כתב הרמב"ם דאין מברך, מובא באות ג) ע"ש. וע' בפרי חדש ס' סז דמחלק בין ספק אם עשה המצוה, דיש עכ"פ חזקת חיוב, דמברכין עליו, ובין ספק אם בעצם חייב או לא, כמו אונדרוגינוס גבי מילה, או כוי לגבי כיסוי הדם וכדומה. </w:t>
      </w:r>
    </w:p>
    <w:p w14:paraId="139F51AA" w14:textId="6B613592" w:rsidR="00112A65" w:rsidRPr="0099487D" w:rsidRDefault="00112A65" w:rsidP="00112A65">
      <w:pPr>
        <w:pStyle w:val="ListParagraph"/>
        <w:numPr>
          <w:ilvl w:val="0"/>
          <w:numId w:val="1"/>
        </w:numPr>
        <w:bidi/>
        <w:rPr>
          <w:rtl/>
        </w:rPr>
      </w:pPr>
      <w:r>
        <w:rPr>
          <w:rFonts w:hint="cs"/>
          <w:rtl/>
        </w:rPr>
        <w:t xml:space="preserve">והרשב"א בתשובה </w:t>
      </w:r>
      <w:r w:rsidR="009E2EFE">
        <w:rPr>
          <w:rFonts w:hint="cs"/>
          <w:rtl/>
        </w:rPr>
        <w:t xml:space="preserve">סימן שכ </w:t>
      </w:r>
      <w:bookmarkStart w:id="0" w:name="_GoBack"/>
      <w:bookmarkEnd w:id="0"/>
      <w:r>
        <w:rPr>
          <w:rFonts w:hint="cs"/>
          <w:rtl/>
        </w:rPr>
        <w:t>כתב דהוא תקנה מיוחדת גבי קריאת שמע דבאופן דקרא מספ</w:t>
      </w:r>
      <w:r w:rsidR="003C4797">
        <w:rPr>
          <w:rFonts w:hint="cs"/>
          <w:rtl/>
        </w:rPr>
        <w:t>יקא תיקנו לעשות אותה בשלמותה עם ברכות</w:t>
      </w:r>
      <w:r w:rsidR="00425E0A">
        <w:rPr>
          <w:rFonts w:hint="cs"/>
          <w:rtl/>
        </w:rPr>
        <w:t>י</w:t>
      </w:r>
      <w:r w:rsidR="003C4797">
        <w:rPr>
          <w:rFonts w:hint="cs"/>
          <w:rtl/>
        </w:rPr>
        <w:t>ה, אבל שאר מצות אין מברכין מספיקא.</w:t>
      </w:r>
    </w:p>
    <w:sectPr w:rsidR="00112A65" w:rsidRPr="00994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1C2F"/>
    <w:multiLevelType w:val="hybridMultilevel"/>
    <w:tmpl w:val="1368D980"/>
    <w:lvl w:ilvl="0" w:tplc="9E349A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7D"/>
    <w:rsid w:val="000F674B"/>
    <w:rsid w:val="00112A65"/>
    <w:rsid w:val="001B101F"/>
    <w:rsid w:val="003C4797"/>
    <w:rsid w:val="00425E0A"/>
    <w:rsid w:val="005F6E1A"/>
    <w:rsid w:val="0099487D"/>
    <w:rsid w:val="009E2EFE"/>
    <w:rsid w:val="00AD506B"/>
    <w:rsid w:val="00B25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B2"/>
  <w15:chartTrackingRefBased/>
  <w15:docId w15:val="{C88388ED-8432-4571-945C-1465E243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8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87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4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6</cp:revision>
  <dcterms:created xsi:type="dcterms:W3CDTF">2019-09-24T03:02:00Z</dcterms:created>
  <dcterms:modified xsi:type="dcterms:W3CDTF">2019-09-25T02:40:00Z</dcterms:modified>
</cp:coreProperties>
</file>