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4928E" w14:textId="445867C5" w:rsidR="005475E1" w:rsidRDefault="005475E1" w:rsidP="005475E1">
      <w:pPr>
        <w:pStyle w:val="Heading1"/>
        <w:bidi/>
        <w:rPr>
          <w:rtl/>
        </w:rPr>
      </w:pPr>
      <w:r>
        <w:rPr>
          <w:rFonts w:hint="cs"/>
          <w:rtl/>
        </w:rPr>
        <w:t>ענין ברכת הנהנין וברכת המצוות</w:t>
      </w:r>
    </w:p>
    <w:p w14:paraId="0E91C5D7" w14:textId="207D779F" w:rsidR="005475E1" w:rsidRDefault="005475E1" w:rsidP="005475E1">
      <w:pPr>
        <w:pStyle w:val="ListParagraph"/>
        <w:numPr>
          <w:ilvl w:val="0"/>
          <w:numId w:val="1"/>
        </w:numPr>
        <w:bidi/>
      </w:pPr>
      <w:r>
        <w:rPr>
          <w:rFonts w:hint="cs"/>
          <w:rtl/>
        </w:rPr>
        <w:t xml:space="preserve">ירושלמי </w:t>
      </w:r>
      <w:r>
        <w:rPr>
          <w:rtl/>
        </w:rPr>
        <w:t>–</w:t>
      </w:r>
      <w:r>
        <w:rPr>
          <w:rFonts w:hint="cs"/>
          <w:rtl/>
        </w:rPr>
        <w:t xml:space="preserve"> (מובא בתוס' ברכות לט.) </w:t>
      </w:r>
      <w:r w:rsidRPr="007E3B1E">
        <w:rPr>
          <w:rFonts w:hint="cs"/>
          <w:b/>
          <w:bCs/>
          <w:rtl/>
        </w:rPr>
        <w:t>ר' זריקן אמר רב זירא בעי אהן דנסב תורמוסא ומברך עילוי ונפל מיניה מהו מברכה עילוי זמן תניינות?</w:t>
      </w:r>
      <w:r>
        <w:rPr>
          <w:rFonts w:hint="cs"/>
          <w:rtl/>
        </w:rPr>
        <w:t xml:space="preserve"> מהו בינו לבין אמת המים אמרין תמן לכך כוין דעתו מתחילה ברם הכא לא לכך כוין דעתו מתחלה. </w:t>
      </w:r>
      <w:r w:rsidRPr="007E3B1E">
        <w:rPr>
          <w:rFonts w:hint="cs"/>
          <w:b/>
          <w:bCs/>
          <w:rtl/>
        </w:rPr>
        <w:t xml:space="preserve">תני ר' חייא אין מברכין על הפת אלא בשעה שהוא פורס. </w:t>
      </w:r>
      <w:r>
        <w:rPr>
          <w:rFonts w:hint="cs"/>
          <w:rtl/>
        </w:rPr>
        <w:t xml:space="preserve">א"ר חייא בר ווא, הדא אמרה </w:t>
      </w:r>
      <w:r w:rsidRPr="007E3B1E">
        <w:rPr>
          <w:rFonts w:hint="cs"/>
          <w:b/>
          <w:bCs/>
          <w:rtl/>
        </w:rPr>
        <w:t xml:space="preserve">אהן דנסב פוגלא ומברך עילוי והוא לא אתי לידיה צריך למברכה עילוי זמן תניינות </w:t>
      </w:r>
      <w:r>
        <w:rPr>
          <w:rFonts w:hint="cs"/>
          <w:rtl/>
        </w:rPr>
        <w:t>אמר רבי תנחם בר יודן צריך לומר ברוך שם כבוד מלכותו לעו</w:t>
      </w:r>
      <w:r w:rsidR="009B5C4C">
        <w:rPr>
          <w:rFonts w:hint="cs"/>
          <w:rtl/>
        </w:rPr>
        <w:t>ל</w:t>
      </w:r>
      <w:r>
        <w:rPr>
          <w:rFonts w:hint="cs"/>
          <w:rtl/>
        </w:rPr>
        <w:t>ם ועד שלא להזכיר שם שמים לבטלה: ע"כ</w:t>
      </w:r>
    </w:p>
    <w:p w14:paraId="5969ED8E" w14:textId="0E08C6A4" w:rsidR="007E3B1E" w:rsidRDefault="002F4AB5" w:rsidP="007E3B1E">
      <w:pPr>
        <w:pStyle w:val="ListParagraph"/>
        <w:numPr>
          <w:ilvl w:val="0"/>
          <w:numId w:val="1"/>
        </w:numPr>
        <w:bidi/>
      </w:pPr>
      <w:r>
        <w:rPr>
          <w:rFonts w:hint="cs"/>
          <w:rtl/>
        </w:rPr>
        <w:t>ו</w:t>
      </w:r>
      <w:r w:rsidR="007E3B1E">
        <w:rPr>
          <w:rFonts w:hint="cs"/>
          <w:rtl/>
        </w:rPr>
        <w:t xml:space="preserve">מבואר </w:t>
      </w:r>
      <w:r>
        <w:rPr>
          <w:rFonts w:hint="cs"/>
          <w:rtl/>
        </w:rPr>
        <w:t>ב</w:t>
      </w:r>
      <w:r w:rsidR="007E3B1E">
        <w:rPr>
          <w:rFonts w:hint="cs"/>
          <w:rtl/>
        </w:rPr>
        <w:t xml:space="preserve">הרא"ש </w:t>
      </w:r>
      <w:r>
        <w:rPr>
          <w:rFonts w:hint="cs"/>
          <w:rtl/>
        </w:rPr>
        <w:t>ד</w:t>
      </w:r>
      <w:r w:rsidR="007E3B1E">
        <w:rPr>
          <w:rFonts w:hint="cs"/>
          <w:rtl/>
        </w:rPr>
        <w:t>סבר דכוונת הירושלמי לפשוט האיבעיא, והלכה למעשה דהיכא דנפל מה שבירך עליו מידו, צריך לברך שנית</w:t>
      </w:r>
      <w:r w:rsidR="009B5C4C">
        <w:rPr>
          <w:rFonts w:hint="cs"/>
          <w:rtl/>
        </w:rPr>
        <w:t>.</w:t>
      </w:r>
      <w:r w:rsidR="007E3B1E">
        <w:rPr>
          <w:rFonts w:hint="cs"/>
          <w:rtl/>
        </w:rPr>
        <w:t xml:space="preserve"> </w:t>
      </w:r>
    </w:p>
    <w:p w14:paraId="7AAA0159" w14:textId="58980EE0" w:rsidR="003B798A" w:rsidRDefault="003B798A" w:rsidP="003B798A">
      <w:pPr>
        <w:pStyle w:val="ListParagraph"/>
        <w:numPr>
          <w:ilvl w:val="0"/>
          <w:numId w:val="1"/>
        </w:numPr>
        <w:bidi/>
      </w:pPr>
      <w:r>
        <w:rPr>
          <w:rFonts w:hint="cs"/>
          <w:rtl/>
        </w:rPr>
        <w:t>ודעת ר"ת מובא שם דהיכא דדעתו היה לאכול עוד, אין צריך לברך שנית, והראב"ד הוסיף דאפילו בסתם באופן דמונח קמיה אמרינן דדעתו על הכל ואין צריך לברך שנית. וכן הובא שם בשם התשובה אשכנזית.</w:t>
      </w:r>
    </w:p>
    <w:p w14:paraId="5C7F9B5D" w14:textId="2860F728" w:rsidR="003B798A" w:rsidRDefault="003B798A" w:rsidP="003B798A">
      <w:pPr>
        <w:pStyle w:val="ListParagraph"/>
        <w:numPr>
          <w:ilvl w:val="0"/>
          <w:numId w:val="1"/>
        </w:numPr>
        <w:bidi/>
      </w:pPr>
      <w:r>
        <w:rPr>
          <w:rFonts w:hint="cs"/>
          <w:rtl/>
        </w:rPr>
        <w:t xml:space="preserve">ע' שולחן ערוך ס' ר"ו סעיף ו' "נטל בידו פרי לאכלו וברך עליו ונפל מידו ונאבד או נמאס צריך לחזור ולברך אף על פי </w:t>
      </w:r>
      <w:r w:rsidR="001A74C7">
        <w:rPr>
          <w:rFonts w:hint="cs"/>
          <w:rtl/>
        </w:rPr>
        <w:t>ש</w:t>
      </w:r>
      <w:r>
        <w:rPr>
          <w:rFonts w:hint="cs"/>
          <w:rtl/>
        </w:rPr>
        <w:t>היה מאותו מין לפניו יותר כשברך על הראשון" והרמ</w:t>
      </w:r>
      <w:r w:rsidR="001A74C7">
        <w:rPr>
          <w:rFonts w:hint="cs"/>
          <w:rtl/>
        </w:rPr>
        <w:t>"א הגיה, "רק שלא היה דעתו עליו לאכלו" והיינו דהשו"ע פסק דלעולם צריך לברך שנית והרמ"א חולק דהיכא דהיה דעתו על יותר יוצא.</w:t>
      </w:r>
    </w:p>
    <w:p w14:paraId="2AF68715" w14:textId="0348CF94" w:rsidR="002757FC" w:rsidRDefault="002757FC" w:rsidP="002757FC">
      <w:pPr>
        <w:pStyle w:val="ListParagraph"/>
        <w:numPr>
          <w:ilvl w:val="0"/>
          <w:numId w:val="1"/>
        </w:numPr>
        <w:bidi/>
      </w:pPr>
      <w:r>
        <w:rPr>
          <w:rFonts w:hint="cs"/>
          <w:rtl/>
        </w:rPr>
        <w:t>וסברת המחלוקת הוא דהשו"ע סבר, דהברכה חל על הראשון, ונפטרו השאר 'דרך גרירה', וממילא כשנפל מידו בטל ברכתו. והר"ת והראב"ד (אפילו בסתם) סברי דהברכה חל על הכל בשוה (כך מברר הביאור הלכה שם סברת המחלוקת)</w:t>
      </w:r>
    </w:p>
    <w:p w14:paraId="1B500DCD" w14:textId="1653B4F4" w:rsidR="002757FC" w:rsidRDefault="002757FC" w:rsidP="002757FC">
      <w:pPr>
        <w:pStyle w:val="ListParagraph"/>
        <w:numPr>
          <w:ilvl w:val="0"/>
          <w:numId w:val="1"/>
        </w:numPr>
        <w:bidi/>
      </w:pPr>
      <w:r>
        <w:rPr>
          <w:rFonts w:hint="cs"/>
          <w:rtl/>
        </w:rPr>
        <w:t xml:space="preserve">וע' בשו"ע ס' רע"א הלכות קידוש, הלכה ט"ו דאם קידש על היין, ונשפך הכוס קדם שיטעם ממנו, יביא כוס אחר ומברך עליו בורא פרי הגפן ואינו צריך לחזור ולקדש. וע' המשנה ברורה ס"ק ע"ו, שהביא בשם המג"א, </w:t>
      </w:r>
      <w:r w:rsidR="003B1C0D">
        <w:rPr>
          <w:rFonts w:hint="cs"/>
          <w:rtl/>
        </w:rPr>
        <w:t>ש</w:t>
      </w:r>
      <w:r>
        <w:rPr>
          <w:rFonts w:hint="cs"/>
          <w:rtl/>
        </w:rPr>
        <w:t>אם היה דעתו בתחלה בשעת ברכה לשתות יין יותר אינו צריך לברך בורא פרי הגפן אלא ישתה תכף כוס אחר בלא ברכה ובלבד שלא יפסיק בדבור" ע"ש, והוא ע"פ המחלוקת שו"ע ורמ"א הנ"ל.</w:t>
      </w:r>
    </w:p>
    <w:p w14:paraId="6516B271" w14:textId="0A496662" w:rsidR="00836027" w:rsidRDefault="00836027" w:rsidP="00836027">
      <w:pPr>
        <w:pStyle w:val="ListParagraph"/>
        <w:numPr>
          <w:ilvl w:val="0"/>
          <w:numId w:val="1"/>
        </w:numPr>
        <w:bidi/>
      </w:pPr>
      <w:r>
        <w:rPr>
          <w:rFonts w:hint="cs"/>
          <w:rtl/>
        </w:rPr>
        <w:t>עד כאן מדברים בברכת הנהנין, ו</w:t>
      </w:r>
      <w:r w:rsidR="009B5C4C">
        <w:rPr>
          <w:rFonts w:hint="cs"/>
          <w:rtl/>
        </w:rPr>
        <w:t xml:space="preserve">הפוסקים דנו </w:t>
      </w:r>
      <w:r>
        <w:rPr>
          <w:rFonts w:hint="cs"/>
          <w:rtl/>
        </w:rPr>
        <w:t>לענין ברכת המצוות.</w:t>
      </w:r>
    </w:p>
    <w:p w14:paraId="394EFC2B" w14:textId="56945DE6" w:rsidR="002757FC" w:rsidRDefault="000B325E" w:rsidP="002757FC">
      <w:pPr>
        <w:pStyle w:val="ListParagraph"/>
        <w:numPr>
          <w:ilvl w:val="0"/>
          <w:numId w:val="1"/>
        </w:numPr>
        <w:bidi/>
      </w:pPr>
      <w:r>
        <w:rPr>
          <w:rFonts w:hint="cs"/>
          <w:rtl/>
        </w:rPr>
        <w:t>ע' שו"ע ס' ח', הלכות ציצית, בשערי תשובה אות טז, "נתנו לו טלית להתעטף וקודם העטיפה בא שמש בהכ"נ וחטף מידו באמרו שבא בעל הטלית וביקש טליתו ונ</w:t>
      </w:r>
      <w:r w:rsidR="003B1C0D">
        <w:rPr>
          <w:rFonts w:hint="cs"/>
          <w:rtl/>
        </w:rPr>
        <w:t>ת</w:t>
      </w:r>
      <w:r>
        <w:rPr>
          <w:rFonts w:hint="cs"/>
          <w:rtl/>
        </w:rPr>
        <w:t>ן לו אחר יש לה</w:t>
      </w:r>
      <w:r w:rsidR="003B1C0D">
        <w:rPr>
          <w:rFonts w:hint="cs"/>
          <w:rtl/>
        </w:rPr>
        <w:t>סת</w:t>
      </w:r>
      <w:r>
        <w:rPr>
          <w:rFonts w:hint="cs"/>
          <w:rtl/>
        </w:rPr>
        <w:t xml:space="preserve">פק אם צריך לברך שנית והביא שם מדין תורמסא שנפל מידו </w:t>
      </w:r>
      <w:r w:rsidRPr="002F4AB5">
        <w:rPr>
          <w:rFonts w:hint="cs"/>
          <w:b/>
          <w:bCs/>
          <w:rtl/>
        </w:rPr>
        <w:t>ומ"מ העלה שס' ברכות להקל.</w:t>
      </w:r>
    </w:p>
    <w:p w14:paraId="216D77AD" w14:textId="1F8D36E3" w:rsidR="000B325E" w:rsidRDefault="000B325E" w:rsidP="000B325E">
      <w:pPr>
        <w:pStyle w:val="ListParagraph"/>
        <w:numPr>
          <w:ilvl w:val="0"/>
          <w:numId w:val="1"/>
        </w:numPr>
        <w:bidi/>
      </w:pPr>
      <w:r>
        <w:rPr>
          <w:rFonts w:hint="cs"/>
          <w:rtl/>
        </w:rPr>
        <w:t>וע' שו"ע ס' כ"ה הלכות תפילין</w:t>
      </w:r>
      <w:r w:rsidR="00836027">
        <w:rPr>
          <w:rFonts w:hint="cs"/>
          <w:rtl/>
        </w:rPr>
        <w:t xml:space="preserve">, </w:t>
      </w:r>
      <w:r>
        <w:rPr>
          <w:rFonts w:hint="cs"/>
          <w:rtl/>
        </w:rPr>
        <w:t xml:space="preserve">משנה ברורה ס"ק נ, דאם אחר </w:t>
      </w:r>
      <w:r w:rsidR="002F4AB5">
        <w:rPr>
          <w:rFonts w:hint="cs"/>
          <w:rtl/>
        </w:rPr>
        <w:t>שבירך על ה</w:t>
      </w:r>
      <w:r>
        <w:rPr>
          <w:rFonts w:hint="cs"/>
          <w:rtl/>
        </w:rPr>
        <w:t>תפילין שלו נפסק הקשר ואין מי שידע לקשרו וצריך ללבוש תפלין אחרים צריך לברך שנית כמו תרמוס דסי ר"ו סעיף ו' ע"ש.</w:t>
      </w:r>
    </w:p>
    <w:p w14:paraId="4CFEE2AD" w14:textId="4E5A2985" w:rsidR="000B325E" w:rsidRDefault="00836027" w:rsidP="000B325E">
      <w:pPr>
        <w:pStyle w:val="ListParagraph"/>
        <w:numPr>
          <w:ilvl w:val="0"/>
          <w:numId w:val="1"/>
        </w:numPr>
        <w:bidi/>
      </w:pPr>
      <w:r>
        <w:rPr>
          <w:rFonts w:hint="cs"/>
          <w:rtl/>
        </w:rPr>
        <w:t>ע' ס' ק"מ הלכות קריאת ספר תורה, העולה לקרות בתורה והראו לו מקום שצריך לקרות וברך על התורה, והזכירוהו שפרשה אחרת צריך לקרות וגלל ה</w:t>
      </w:r>
      <w:r w:rsidR="00E24BEF">
        <w:rPr>
          <w:rFonts w:hint="cs"/>
          <w:rtl/>
        </w:rPr>
        <w:t>ס</w:t>
      </w:r>
      <w:r>
        <w:rPr>
          <w:rFonts w:hint="cs"/>
          <w:rtl/>
        </w:rPr>
        <w:t>פר תורה ל</w:t>
      </w:r>
      <w:r w:rsidR="00E24BEF">
        <w:rPr>
          <w:rFonts w:hint="cs"/>
          <w:rtl/>
        </w:rPr>
        <w:t>מק</w:t>
      </w:r>
      <w:r>
        <w:rPr>
          <w:rFonts w:hint="cs"/>
          <w:rtl/>
        </w:rPr>
        <w:t>ום שצריך לקרות בו, יש אומרים שאינו צריך לחזר ולברך ויש אומרים שצריך. וע' משנה ברורה דסברת המחלוקת הוא אם אמרינן דעתו על כל התורה, או רק מה המונח בפניו. וע' שם שהכריע דאם מגולה לפניו ודאי אמרינן דדעתו עליה ואינו צריך לברך שנית.</w:t>
      </w:r>
    </w:p>
    <w:p w14:paraId="5AB5D18C" w14:textId="79394DF5" w:rsidR="003B1C0D" w:rsidRDefault="003B1C0D" w:rsidP="00836027">
      <w:pPr>
        <w:pStyle w:val="ListParagraph"/>
        <w:numPr>
          <w:ilvl w:val="0"/>
          <w:numId w:val="1"/>
        </w:numPr>
        <w:bidi/>
      </w:pPr>
      <w:r>
        <w:rPr>
          <w:rFonts w:hint="cs"/>
          <w:rtl/>
        </w:rPr>
        <w:t xml:space="preserve">ע' הלכות </w:t>
      </w:r>
      <w:r w:rsidR="00E24BEF">
        <w:rPr>
          <w:rFonts w:hint="cs"/>
          <w:rtl/>
        </w:rPr>
        <w:t>שופר תקפה ס"ק ד' כתב, דאם בירך על שופר ונטלו השופר באמצע התקיעות, והביאו לו שופר אחר אין צריך לברך, אבל בין ברכה לתחלת התקיעות צריך לברך. והיינו דבאופן דחל הברכה מהני לשני מדין גרירה כנ"ל, אבל קודם שהתחיל, צריך לברך שנית, מדין תורמוס.</w:t>
      </w:r>
      <w:r w:rsidRPr="003B1C0D">
        <w:rPr>
          <w:rFonts w:hint="cs"/>
          <w:rtl/>
        </w:rPr>
        <w:t xml:space="preserve"> </w:t>
      </w:r>
    </w:p>
    <w:p w14:paraId="27392DDB" w14:textId="08CB58A0" w:rsidR="00836027" w:rsidRDefault="003B1C0D" w:rsidP="003B1C0D">
      <w:pPr>
        <w:pStyle w:val="ListParagraph"/>
        <w:numPr>
          <w:ilvl w:val="0"/>
          <w:numId w:val="1"/>
        </w:numPr>
        <w:bidi/>
      </w:pPr>
      <w:r>
        <w:rPr>
          <w:rFonts w:hint="cs"/>
          <w:rtl/>
        </w:rPr>
        <w:t xml:space="preserve">ע' ס' קמ"ג דבאופן שמצא טעות באמצע קריאת התורה מפסיקין ומוציאין ספר אחרת וממשיך קריאתו, ואינו מברך שנית, וע' משנה ברורה, דדעתו היה מתחלה על פרשה זו, מה לי ספר תורה זו או אחרת. ואם נמצא טעות אחר ברכתו קודם שהתחיל, הביא מחלוקת </w:t>
      </w:r>
      <w:r w:rsidR="002F4AB5">
        <w:rPr>
          <w:rFonts w:hint="cs"/>
          <w:rtl/>
        </w:rPr>
        <w:t xml:space="preserve">ס"ק כ' </w:t>
      </w:r>
      <w:r>
        <w:rPr>
          <w:rFonts w:hint="cs"/>
          <w:rtl/>
        </w:rPr>
        <w:t>אם צריך לחזור ולברך או לא.</w:t>
      </w:r>
    </w:p>
    <w:p w14:paraId="3CE83B04" w14:textId="6000D59F" w:rsidR="002F4AB5" w:rsidRDefault="002F4AB5" w:rsidP="002F4AB5">
      <w:pPr>
        <w:pStyle w:val="ListParagraph"/>
        <w:numPr>
          <w:ilvl w:val="0"/>
          <w:numId w:val="1"/>
        </w:numPr>
        <w:bidi/>
      </w:pPr>
      <w:r>
        <w:rPr>
          <w:rFonts w:hint="cs"/>
          <w:rtl/>
        </w:rPr>
        <w:t>למה גבי טלית תפילין ושופר פסק דודאי צריך לברך שנית, וגבי קריאת התורה הביא מחלוקת? ע' ס' 'משמרת חיים' עניני תפילין, שחילק, דגבי קריאת התורה אמרינן דהברכה 'על התורה בכלל', ולא על ספר תורה זה בפרט, וממילא חל על כל ספרי תורה. ואולי יש להוסיף דהברכה משום כבוד התורה וכבוד ציבור, ממילא חל על כל הספרים. משא"כ ברכת מצוות רגיל חל על חפץ זו, וממילא דומה לתורמוס.</w:t>
      </w:r>
    </w:p>
    <w:p w14:paraId="1B102515" w14:textId="25675395" w:rsidR="002F4AB5" w:rsidRDefault="002F4AB5" w:rsidP="002F4AB5">
      <w:pPr>
        <w:pStyle w:val="ListParagraph"/>
        <w:numPr>
          <w:ilvl w:val="0"/>
          <w:numId w:val="1"/>
        </w:numPr>
        <w:bidi/>
      </w:pPr>
      <w:r>
        <w:rPr>
          <w:rFonts w:hint="cs"/>
          <w:rtl/>
        </w:rPr>
        <w:t xml:space="preserve">וע' שאלות ותשובות מהרש"ג, דחילק עוד כעין זה, דלא כהפוסקים מובאים במשנ"ב, דכל ברכת המצוות אמרינן דהברכה על החיוב מצוה, ולא על החפץ, משא"כ גבי ברכת הנהנין, דהברכה על </w:t>
      </w:r>
      <w:r w:rsidR="00B5266F">
        <w:rPr>
          <w:rFonts w:hint="cs"/>
          <w:rtl/>
        </w:rPr>
        <w:t xml:space="preserve">האוכל לפניו. </w:t>
      </w:r>
      <w:r w:rsidR="009B5C4C">
        <w:rPr>
          <w:rFonts w:hint="cs"/>
          <w:rtl/>
        </w:rPr>
        <w:t xml:space="preserve">לבד מציצית דכל בגד מצוה בפנ"ע. </w:t>
      </w:r>
      <w:bookmarkStart w:id="0" w:name="_GoBack"/>
      <w:bookmarkEnd w:id="0"/>
      <w:r w:rsidR="00B5266F">
        <w:rPr>
          <w:rFonts w:hint="cs"/>
          <w:rtl/>
        </w:rPr>
        <w:t>ואנן נקטינן כדברי המשנה ברורה דברכת המצוות דומה לברכת הנהנין.</w:t>
      </w:r>
    </w:p>
    <w:p w14:paraId="6F0234D4" w14:textId="055E3DE2" w:rsidR="00B5266F" w:rsidRDefault="00B5266F" w:rsidP="00B5266F">
      <w:pPr>
        <w:pStyle w:val="ListParagraph"/>
        <w:numPr>
          <w:ilvl w:val="0"/>
          <w:numId w:val="1"/>
        </w:numPr>
        <w:bidi/>
      </w:pPr>
      <w:r>
        <w:rPr>
          <w:rFonts w:hint="cs"/>
          <w:rtl/>
        </w:rPr>
        <w:t>באופן דבירך על נר חנוכה, ונשפך השמן, י"א דאם יש עוד שמן לפניו נחשב כאילו דעתו עליה, ויש חולקין כיון דלא שכיח לשפוך, ועוד הלא אינו מתוקן בפתילה. ולפי המרש"ג לא אמרינן כלל זה גבי מצוות כנ"ל.</w:t>
      </w:r>
    </w:p>
    <w:p w14:paraId="0B78B7F5" w14:textId="1BC5C54C" w:rsidR="00B5266F" w:rsidRDefault="00D92578" w:rsidP="00B5266F">
      <w:pPr>
        <w:pStyle w:val="ListParagraph"/>
      </w:pPr>
      <w:r>
        <w:lastRenderedPageBreak/>
        <w:t>The Nature of the Beracha</w:t>
      </w:r>
    </w:p>
    <w:p w14:paraId="0D2EB7F9" w14:textId="3C937764" w:rsidR="00D92578" w:rsidRDefault="00D92578" w:rsidP="00D92578">
      <w:pPr>
        <w:pStyle w:val="ListParagraph"/>
        <w:numPr>
          <w:ilvl w:val="0"/>
          <w:numId w:val="2"/>
        </w:numPr>
      </w:pPr>
      <w:r>
        <w:t>The Talmud Yerushalmi states that if one takes a fruit and recites a blessing, and the fruit drops or becomes repulsive, he must repeat the blessing before he partakes of another fruit.</w:t>
      </w:r>
    </w:p>
    <w:p w14:paraId="00581A16" w14:textId="04319754" w:rsidR="00D92578" w:rsidRDefault="00D92578" w:rsidP="00D92578">
      <w:pPr>
        <w:pStyle w:val="ListParagraph"/>
        <w:numPr>
          <w:ilvl w:val="0"/>
          <w:numId w:val="2"/>
        </w:numPr>
      </w:pPr>
      <w:r>
        <w:t>Rabbenu Asher, the Rosh, cites this Yerushalmi as Halacha, that one must repeat the blessing</w:t>
      </w:r>
    </w:p>
    <w:p w14:paraId="7D872B48" w14:textId="67AF4171" w:rsidR="00D92578" w:rsidRDefault="00D92578" w:rsidP="00D92578">
      <w:pPr>
        <w:pStyle w:val="ListParagraph"/>
        <w:numPr>
          <w:ilvl w:val="0"/>
          <w:numId w:val="2"/>
        </w:numPr>
      </w:pPr>
      <w:r>
        <w:t xml:space="preserve">Rabbenu Tam draws a distinction whether one had the other fruit in mind, </w:t>
      </w:r>
      <w:r w:rsidR="00772697">
        <w:t>or not.</w:t>
      </w:r>
    </w:p>
    <w:p w14:paraId="496E8CC7" w14:textId="748194C9" w:rsidR="00772697" w:rsidRDefault="00772697" w:rsidP="00D92578">
      <w:pPr>
        <w:pStyle w:val="ListParagraph"/>
        <w:numPr>
          <w:ilvl w:val="0"/>
          <w:numId w:val="2"/>
        </w:numPr>
      </w:pPr>
      <w:r>
        <w:t>The Raavad distinguishes further, between if the other fruit was on the table before him, even if he did not have the other fruit specifically in mind.</w:t>
      </w:r>
    </w:p>
    <w:p w14:paraId="2A35C733" w14:textId="544D6D38" w:rsidR="00772697" w:rsidRDefault="00772697" w:rsidP="00D92578">
      <w:pPr>
        <w:pStyle w:val="ListParagraph"/>
        <w:numPr>
          <w:ilvl w:val="0"/>
          <w:numId w:val="2"/>
        </w:numPr>
      </w:pPr>
      <w:r>
        <w:t>The Shulchan Aruch rules according to the Rosh, while the Rama rules leniently according to Rabbenu Tam. The Mishna Berura further rules that if the fruit were before him on the table, he should not recite another blessing, relying on the opinion of the Raavad.</w:t>
      </w:r>
    </w:p>
    <w:p w14:paraId="3963CD71" w14:textId="3D0F92BE" w:rsidR="00387FAD" w:rsidRDefault="00387FAD" w:rsidP="00D92578">
      <w:pPr>
        <w:pStyle w:val="ListParagraph"/>
        <w:numPr>
          <w:ilvl w:val="0"/>
          <w:numId w:val="2"/>
        </w:numPr>
      </w:pPr>
      <w:r>
        <w:t xml:space="preserve">The rational of the dispute is as follows: the Rosh holds that when one recites a blessing, the primary blessing is on the object he eats first-the rest of the food is a ‘continuation’ of that first eating. So if the first food drops, he must recite the blessing again. Rabbenu Tam and Raavad hold that the primary blessing is effective on all the food equally, the blessing can take effect on the next piece, and no new blessing </w:t>
      </w:r>
      <w:r w:rsidR="007E256E">
        <w:t>needs to be recited.</w:t>
      </w:r>
    </w:p>
    <w:p w14:paraId="05A1C56C" w14:textId="197D46E9" w:rsidR="00772697" w:rsidRDefault="00772697" w:rsidP="00D92578">
      <w:pPr>
        <w:pStyle w:val="ListParagraph"/>
        <w:numPr>
          <w:ilvl w:val="0"/>
          <w:numId w:val="2"/>
        </w:numPr>
      </w:pPr>
      <w:r>
        <w:t>This Halacha is brought once again regarding Kiddush; if one recites kiddush over a cup of wine, and before he drinks it mistakenly spills, the Shulchan Aruch rules that one should pour another cup of wine and recite another blessing, (without repeating the entire kiddush) while the Mishna Berurah brings from the Magan Avrohom that if wine is he planned to drink more wine, he need not repeat the blessing.</w:t>
      </w:r>
    </w:p>
    <w:p w14:paraId="761621D9" w14:textId="3E466D16" w:rsidR="007E256E" w:rsidRDefault="007E256E" w:rsidP="00D92578">
      <w:pPr>
        <w:pStyle w:val="ListParagraph"/>
        <w:numPr>
          <w:ilvl w:val="0"/>
          <w:numId w:val="2"/>
        </w:numPr>
      </w:pPr>
      <w:r>
        <w:t>So far we have spoken about blessings before food. The poskim debate if the same halacha would apply regarding the blessing before performing a mitzva.</w:t>
      </w:r>
    </w:p>
    <w:p w14:paraId="2ED3B8D7" w14:textId="4F38A91B" w:rsidR="007E256E" w:rsidRDefault="007E256E" w:rsidP="00D92578">
      <w:pPr>
        <w:pStyle w:val="ListParagraph"/>
        <w:numPr>
          <w:ilvl w:val="0"/>
          <w:numId w:val="2"/>
        </w:numPr>
      </w:pPr>
      <w:r>
        <w:t>Regarding a talis, the Shaary Teshuva writes that if one recites a blessing on a talis, and it is ‘snatched’ away and he is given a new one, based on the Yerushalmi, a new blessing should be recited, however he leaves the matter unresolved.</w:t>
      </w:r>
    </w:p>
    <w:p w14:paraId="4BBC4AB9" w14:textId="7B93B8D5" w:rsidR="007E256E" w:rsidRDefault="007E256E" w:rsidP="00D92578">
      <w:pPr>
        <w:pStyle w:val="ListParagraph"/>
        <w:numPr>
          <w:ilvl w:val="0"/>
          <w:numId w:val="2"/>
        </w:numPr>
      </w:pPr>
      <w:r>
        <w:t>Regarding tefillin, the Mishna berurah rules that if before donning the tefillin the strap snaps, and he needs to wear a different pair, a new blessing would be required.</w:t>
      </w:r>
    </w:p>
    <w:p w14:paraId="6D26B0D9" w14:textId="2E8CE895" w:rsidR="007E256E" w:rsidRDefault="007E256E" w:rsidP="00D92578">
      <w:pPr>
        <w:pStyle w:val="ListParagraph"/>
        <w:numPr>
          <w:ilvl w:val="0"/>
          <w:numId w:val="2"/>
        </w:numPr>
      </w:pPr>
      <w:r>
        <w:t xml:space="preserve">Same goes for a shofar, and if one receives an Aliyah and is shown the wrong spot, a new blessing would be required. </w:t>
      </w:r>
    </w:p>
    <w:p w14:paraId="6EC374D7" w14:textId="4FC15481" w:rsidR="007E256E" w:rsidRDefault="007E256E" w:rsidP="00D92578">
      <w:pPr>
        <w:pStyle w:val="ListParagraph"/>
        <w:numPr>
          <w:ilvl w:val="0"/>
          <w:numId w:val="2"/>
        </w:numPr>
      </w:pPr>
      <w:r>
        <w:t>If a mistake is found in a sefer torah before starting the reading, a new sefer should be brought. The MB cites a dispute if a new blessing is required.</w:t>
      </w:r>
    </w:p>
    <w:p w14:paraId="46D3B3C0" w14:textId="396C72F7" w:rsidR="007E256E" w:rsidRDefault="007E256E" w:rsidP="00D92578">
      <w:pPr>
        <w:pStyle w:val="ListParagraph"/>
        <w:numPr>
          <w:ilvl w:val="0"/>
          <w:numId w:val="2"/>
        </w:numPr>
      </w:pPr>
      <w:r>
        <w:t>The Mishmeres Chaim draws a distinction between the Torah reading and other mitzvos; other mitzvos, one is reciting a blessing on this particular object, similar to food. Torah reading however, is on the concept of the Torah and not on this particular sefer.</w:t>
      </w:r>
    </w:p>
    <w:p w14:paraId="10834314" w14:textId="52649B57" w:rsidR="007E256E" w:rsidRDefault="007E256E" w:rsidP="00D92578">
      <w:pPr>
        <w:pStyle w:val="ListParagraph"/>
        <w:numPr>
          <w:ilvl w:val="0"/>
          <w:numId w:val="2"/>
        </w:numPr>
      </w:pPr>
      <w:r>
        <w:t>The MARSHAG draws a distinction regarding all mitzvos; the blessing is on the Mitzva obligation, not on any particular object. Therefore he rules, contrary to the  MB that a Mitzva blessing never needs to be repeated. We follow the ruling of the MB</w:t>
      </w:r>
    </w:p>
    <w:p w14:paraId="78A84D57" w14:textId="4B66DCBD" w:rsidR="007E256E" w:rsidRPr="005475E1" w:rsidRDefault="007E256E" w:rsidP="00D92578">
      <w:pPr>
        <w:pStyle w:val="ListParagraph"/>
        <w:numPr>
          <w:ilvl w:val="0"/>
          <w:numId w:val="2"/>
        </w:numPr>
      </w:pPr>
      <w:r>
        <w:t>If one recites the blessing over lighting the Menora and the oil spills, some compare it to food, and say if more oil is on the table, it is covered by the first blessing, other distinguish between the two.</w:t>
      </w:r>
    </w:p>
    <w:sectPr w:rsidR="007E256E" w:rsidRPr="00547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02690"/>
    <w:multiLevelType w:val="hybridMultilevel"/>
    <w:tmpl w:val="FBF0E016"/>
    <w:lvl w:ilvl="0" w:tplc="6654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2B4920"/>
    <w:multiLevelType w:val="hybridMultilevel"/>
    <w:tmpl w:val="0088D67E"/>
    <w:lvl w:ilvl="0" w:tplc="A3324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E1"/>
    <w:rsid w:val="000B325E"/>
    <w:rsid w:val="001A74C7"/>
    <w:rsid w:val="001C65A8"/>
    <w:rsid w:val="002757FC"/>
    <w:rsid w:val="002F4AB5"/>
    <w:rsid w:val="00387FAD"/>
    <w:rsid w:val="003B1C0D"/>
    <w:rsid w:val="003B798A"/>
    <w:rsid w:val="005475E1"/>
    <w:rsid w:val="00772697"/>
    <w:rsid w:val="007E256E"/>
    <w:rsid w:val="007E3B1E"/>
    <w:rsid w:val="00836027"/>
    <w:rsid w:val="00942D89"/>
    <w:rsid w:val="009B5C4C"/>
    <w:rsid w:val="00B5266F"/>
    <w:rsid w:val="00D92578"/>
    <w:rsid w:val="00E24B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8D41"/>
  <w15:chartTrackingRefBased/>
  <w15:docId w15:val="{20250A9F-DE30-41D4-95CF-E4C231FD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5E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4</cp:revision>
  <dcterms:created xsi:type="dcterms:W3CDTF">2019-12-08T01:29:00Z</dcterms:created>
  <dcterms:modified xsi:type="dcterms:W3CDTF">2019-12-11T00:17:00Z</dcterms:modified>
</cp:coreProperties>
</file>