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1D46" w14:textId="77777777" w:rsidR="00405BEF" w:rsidRPr="00CA70C7" w:rsidRDefault="00405BEF" w:rsidP="00CA70C7">
      <w:pPr>
        <w:pStyle w:val="Heading1"/>
        <w:jc w:val="center"/>
        <w:rPr>
          <w:rFonts w:ascii="Arial" w:eastAsia="Times New Roman" w:hAnsi="Arial" w:cs="Arial"/>
          <w:b/>
          <w:noProof/>
          <w:color w:val="000000" w:themeColor="text1"/>
        </w:rPr>
      </w:pPr>
      <w:r w:rsidRPr="00CA70C7">
        <w:rPr>
          <w:rFonts w:ascii="Arial" w:eastAsia="Times New Roman" w:hAnsi="Arial" w:cs="Arial"/>
          <w:b/>
          <w:noProof/>
          <w:color w:val="000000" w:themeColor="text1"/>
        </w:rPr>
        <w:t>Public Input Template–20</w:t>
      </w:r>
      <w:r w:rsidR="0069453A">
        <w:rPr>
          <w:rFonts w:ascii="Arial" w:eastAsia="Times New Roman" w:hAnsi="Arial" w:cs="Arial"/>
          <w:b/>
          <w:noProof/>
          <w:color w:val="000000" w:themeColor="text1"/>
        </w:rPr>
        <w:t>20</w:t>
      </w:r>
      <w:r w:rsidRPr="00CA70C7">
        <w:rPr>
          <w:rFonts w:ascii="Arial" w:eastAsia="Times New Roman" w:hAnsi="Arial" w:cs="Arial"/>
          <w:b/>
          <w:noProof/>
          <w:color w:val="000000" w:themeColor="text1"/>
        </w:rPr>
        <w:t xml:space="preserve"> </w:t>
      </w:r>
      <w:r w:rsidR="0069453A">
        <w:rPr>
          <w:rFonts w:ascii="Arial" w:eastAsia="Times New Roman" w:hAnsi="Arial" w:cs="Arial"/>
          <w:b/>
          <w:noProof/>
          <w:color w:val="000000" w:themeColor="text1"/>
        </w:rPr>
        <w:t>Ethnic Studies Model Curriculum</w:t>
      </w:r>
      <w:r w:rsidRPr="00CA70C7">
        <w:rPr>
          <w:rFonts w:ascii="Arial" w:eastAsia="Times New Roman" w:hAnsi="Arial" w:cs="Arial"/>
          <w:b/>
          <w:noProof/>
          <w:color w:val="000000" w:themeColor="text1"/>
        </w:rPr>
        <w:br/>
      </w:r>
      <w:r w:rsidR="0069453A">
        <w:rPr>
          <w:rFonts w:ascii="Arial" w:eastAsia="Times New Roman" w:hAnsi="Arial" w:cs="Arial"/>
          <w:b/>
          <w:noProof/>
          <w:color w:val="000000" w:themeColor="text1"/>
        </w:rPr>
        <w:t>May 2019</w:t>
      </w:r>
      <w:r w:rsidRPr="00CA70C7">
        <w:rPr>
          <w:rFonts w:ascii="Arial" w:eastAsia="Times New Roman" w:hAnsi="Arial" w:cs="Arial"/>
          <w:b/>
          <w:noProof/>
          <w:color w:val="000000" w:themeColor="text1"/>
        </w:rPr>
        <w:t xml:space="preserve"> Draft</w:t>
      </w:r>
    </w:p>
    <w:p w14:paraId="5408FD1D" w14:textId="77777777" w:rsidR="00405BEF" w:rsidRPr="00405BEF" w:rsidRDefault="00405BEF" w:rsidP="00405BEF">
      <w:pPr>
        <w:spacing w:after="240"/>
        <w:jc w:val="center"/>
        <w:rPr>
          <w:rFonts w:ascii="Arial" w:eastAsia="Times New Roman" w:hAnsi="Arial" w:cs="Arial"/>
          <w:sz w:val="24"/>
          <w:szCs w:val="24"/>
        </w:rPr>
      </w:pPr>
      <w:bookmarkStart w:id="0" w:name="_GoBack"/>
      <w:bookmarkEnd w:id="0"/>
      <w:r w:rsidRPr="00405BEF">
        <w:rPr>
          <w:rFonts w:ascii="Arial" w:eastAsia="Times New Roman" w:hAnsi="Arial" w:cs="Arial"/>
          <w:sz w:val="24"/>
          <w:szCs w:val="24"/>
        </w:rPr>
        <w:t xml:space="preserve">(Download and use to </w:t>
      </w:r>
      <w:r>
        <w:rPr>
          <w:rFonts w:ascii="Arial" w:eastAsia="Times New Roman" w:hAnsi="Arial" w:cs="Arial"/>
          <w:sz w:val="24"/>
          <w:szCs w:val="24"/>
        </w:rPr>
        <w:t>provide specific recommendations</w:t>
      </w:r>
      <w:r w:rsidRPr="00405BEF">
        <w:rPr>
          <w:rFonts w:ascii="Arial" w:eastAsia="Times New Roman" w:hAnsi="Arial" w:cs="Arial"/>
          <w:sz w:val="24"/>
          <w:szCs w:val="24"/>
        </w:rPr>
        <w:t>)</w:t>
      </w:r>
    </w:p>
    <w:p w14:paraId="77E336F2" w14:textId="77777777" w:rsidR="0069453A" w:rsidRPr="00410915" w:rsidRDefault="00F10DF1" w:rsidP="00E16593">
      <w:pPr>
        <w:spacing w:before="240" w:after="240"/>
        <w:rPr>
          <w:rFonts w:ascii="Arial" w:hAnsi="Arial" w:cs="Arial"/>
          <w:sz w:val="24"/>
          <w:szCs w:val="24"/>
        </w:rPr>
      </w:pPr>
      <w:r>
        <w:rPr>
          <w:rFonts w:ascii="Arial" w:hAnsi="Arial" w:cs="Arial"/>
          <w:sz w:val="24"/>
          <w:szCs w:val="24"/>
        </w:rPr>
        <w:t>I</w:t>
      </w:r>
      <w:r w:rsidR="00406CE5" w:rsidRPr="00410915">
        <w:rPr>
          <w:rFonts w:ascii="Arial" w:hAnsi="Arial" w:cs="Arial"/>
          <w:sz w:val="24"/>
          <w:szCs w:val="24"/>
        </w:rPr>
        <w:t xml:space="preserve">nclude the chapter of the </w:t>
      </w:r>
      <w:r w:rsidR="0069453A">
        <w:rPr>
          <w:rFonts w:ascii="Arial" w:hAnsi="Arial" w:cs="Arial"/>
          <w:sz w:val="24"/>
          <w:szCs w:val="24"/>
        </w:rPr>
        <w:t>model curriculum</w:t>
      </w:r>
      <w:r w:rsidR="00406CE5" w:rsidRPr="00410915">
        <w:rPr>
          <w:rFonts w:ascii="Arial" w:hAnsi="Arial" w:cs="Arial"/>
          <w:sz w:val="24"/>
          <w:szCs w:val="24"/>
        </w:rPr>
        <w:t xml:space="preserve">, the page </w:t>
      </w:r>
      <w:r w:rsidR="00CD6C99">
        <w:rPr>
          <w:rFonts w:ascii="Arial" w:hAnsi="Arial" w:cs="Arial"/>
          <w:sz w:val="24"/>
          <w:szCs w:val="24"/>
        </w:rPr>
        <w:t xml:space="preserve">number, </w:t>
      </w:r>
      <w:r w:rsidR="00406CE5" w:rsidRPr="00410915">
        <w:rPr>
          <w:rFonts w:ascii="Arial" w:hAnsi="Arial" w:cs="Arial"/>
          <w:sz w:val="24"/>
          <w:szCs w:val="24"/>
        </w:rPr>
        <w:t xml:space="preserve">and line number(s) to ensure that the </w:t>
      </w:r>
      <w:r w:rsidR="008D2AA6">
        <w:rPr>
          <w:rFonts w:ascii="Arial" w:hAnsi="Arial" w:cs="Arial"/>
          <w:sz w:val="24"/>
          <w:szCs w:val="24"/>
        </w:rPr>
        <w:t xml:space="preserve">California Department of Education </w:t>
      </w:r>
      <w:r w:rsidR="00406CE5" w:rsidRPr="00410915">
        <w:rPr>
          <w:rFonts w:ascii="Arial" w:hAnsi="Arial" w:cs="Arial"/>
          <w:sz w:val="24"/>
          <w:szCs w:val="24"/>
        </w:rPr>
        <w:t>and Ins</w:t>
      </w:r>
      <w:r w:rsidR="008D2AA6">
        <w:rPr>
          <w:rFonts w:ascii="Arial" w:hAnsi="Arial" w:cs="Arial"/>
          <w:sz w:val="24"/>
          <w:szCs w:val="24"/>
        </w:rPr>
        <w:t>tructional Quality Commission</w:t>
      </w:r>
      <w:r w:rsidR="00406CE5" w:rsidRPr="00410915">
        <w:rPr>
          <w:rFonts w:ascii="Arial" w:hAnsi="Arial" w:cs="Arial"/>
          <w:sz w:val="24"/>
          <w:szCs w:val="24"/>
        </w:rPr>
        <w:t xml:space="preserve"> can reference the content of the </w:t>
      </w:r>
      <w:r w:rsidR="0069453A">
        <w:rPr>
          <w:rFonts w:ascii="Arial" w:hAnsi="Arial" w:cs="Arial"/>
          <w:sz w:val="24"/>
          <w:szCs w:val="24"/>
        </w:rPr>
        <w:t>document</w:t>
      </w:r>
      <w:r w:rsidR="00406CE5" w:rsidRPr="00410915">
        <w:rPr>
          <w:rFonts w:ascii="Arial" w:hAnsi="Arial" w:cs="Arial"/>
          <w:sz w:val="24"/>
          <w:szCs w:val="24"/>
        </w:rPr>
        <w:t xml:space="preserve"> when reviewing your comments. Please email this document as </w:t>
      </w:r>
      <w:r w:rsidR="00D47F87">
        <w:rPr>
          <w:rFonts w:ascii="Arial" w:hAnsi="Arial" w:cs="Arial"/>
          <w:sz w:val="24"/>
          <w:szCs w:val="24"/>
        </w:rPr>
        <w:t>a W</w:t>
      </w:r>
      <w:r w:rsidR="00406CE5" w:rsidRPr="00405BEF">
        <w:rPr>
          <w:rFonts w:ascii="Arial" w:hAnsi="Arial" w:cs="Arial"/>
          <w:sz w:val="24"/>
          <w:szCs w:val="24"/>
        </w:rPr>
        <w:t>ord document</w:t>
      </w:r>
      <w:r w:rsidR="00406CE5" w:rsidRPr="00410915">
        <w:rPr>
          <w:rFonts w:ascii="Arial" w:hAnsi="Arial" w:cs="Arial"/>
          <w:sz w:val="24"/>
          <w:szCs w:val="24"/>
        </w:rPr>
        <w:t xml:space="preserve"> to</w:t>
      </w:r>
      <w:r w:rsidR="00405BEF">
        <w:rPr>
          <w:rFonts w:ascii="Arial" w:hAnsi="Arial" w:cs="Arial"/>
          <w:sz w:val="24"/>
          <w:szCs w:val="24"/>
        </w:rPr>
        <w:t xml:space="preserve"> </w:t>
      </w:r>
      <w:hyperlink r:id="rId10" w:history="1">
        <w:r w:rsidR="0069453A" w:rsidRPr="00E51C3F">
          <w:rPr>
            <w:rStyle w:val="Hyperlink"/>
            <w:rFonts w:ascii="Arial" w:hAnsi="Arial" w:cs="Arial"/>
            <w:sz w:val="24"/>
            <w:szCs w:val="24"/>
          </w:rPr>
          <w:t>ethnicstudies@cde.ca.gov</w:t>
        </w:r>
      </w:hyperlink>
      <w:r w:rsidR="00405BEF">
        <w:rPr>
          <w:rFonts w:ascii="Arial" w:hAnsi="Arial" w:cs="Arial"/>
          <w:sz w:val="24"/>
          <w:szCs w:val="24"/>
        </w:rPr>
        <w:t xml:space="preserve">. </w:t>
      </w:r>
      <w:r w:rsidR="008F41F3">
        <w:rPr>
          <w:rFonts w:ascii="Arial" w:hAnsi="Arial" w:cs="Arial"/>
          <w:sz w:val="24"/>
          <w:szCs w:val="24"/>
        </w:rPr>
        <w:t>You may c</w:t>
      </w:r>
      <w:r w:rsidR="00405BEF">
        <w:rPr>
          <w:rFonts w:ascii="Arial" w:hAnsi="Arial" w:cs="Arial"/>
          <w:sz w:val="24"/>
          <w:szCs w:val="24"/>
        </w:rPr>
        <w:t xml:space="preserve">ontact </w:t>
      </w:r>
      <w:r w:rsidR="008F41F3">
        <w:rPr>
          <w:rFonts w:ascii="Arial" w:hAnsi="Arial" w:cs="Arial"/>
          <w:sz w:val="24"/>
          <w:szCs w:val="24"/>
        </w:rPr>
        <w:t>Kenneth McDonald,</w:t>
      </w:r>
      <w:r w:rsidR="00CD6C99">
        <w:rPr>
          <w:rFonts w:ascii="Arial" w:hAnsi="Arial" w:cs="Arial"/>
          <w:sz w:val="24"/>
          <w:szCs w:val="24"/>
        </w:rPr>
        <w:t xml:space="preserve"> </w:t>
      </w:r>
      <w:r w:rsidR="008F41F3">
        <w:rPr>
          <w:rFonts w:ascii="Arial" w:hAnsi="Arial" w:cs="Arial"/>
          <w:sz w:val="24"/>
          <w:szCs w:val="24"/>
        </w:rPr>
        <w:t>Education Programs Consultant</w:t>
      </w:r>
      <w:r w:rsidR="00CD6C99">
        <w:rPr>
          <w:rFonts w:ascii="Arial" w:hAnsi="Arial" w:cs="Arial"/>
          <w:sz w:val="24"/>
          <w:szCs w:val="24"/>
        </w:rPr>
        <w:t>,</w:t>
      </w:r>
      <w:r w:rsidR="00405BEF">
        <w:rPr>
          <w:rFonts w:ascii="Arial" w:hAnsi="Arial" w:cs="Arial"/>
          <w:sz w:val="24"/>
          <w:szCs w:val="24"/>
        </w:rPr>
        <w:t xml:space="preserve"> at </w:t>
      </w:r>
      <w:hyperlink r:id="rId11" w:history="1">
        <w:r w:rsidR="008F41F3" w:rsidRPr="002033D2">
          <w:rPr>
            <w:rStyle w:val="Hyperlink"/>
            <w:rFonts w:ascii="Arial" w:hAnsi="Arial" w:cs="Arial"/>
            <w:sz w:val="24"/>
            <w:szCs w:val="24"/>
          </w:rPr>
          <w:t>kmcdonal@cde.ca.gov</w:t>
        </w:r>
      </w:hyperlink>
      <w:r w:rsidR="00405BEF">
        <w:rPr>
          <w:rFonts w:ascii="Arial" w:hAnsi="Arial" w:cs="Arial"/>
          <w:sz w:val="24"/>
          <w:szCs w:val="24"/>
        </w:rPr>
        <w:t xml:space="preserve"> with any questions regarding this template or the public input process.</w:t>
      </w:r>
      <w:r w:rsidR="00A54C7E">
        <w:rPr>
          <w:rFonts w:ascii="Arial" w:hAnsi="Arial" w:cs="Arial"/>
          <w:sz w:val="24"/>
          <w:szCs w:val="24"/>
        </w:rPr>
        <w:t xml:space="preserve"> </w:t>
      </w:r>
    </w:p>
    <w:tbl>
      <w:tblPr>
        <w:tblStyle w:val="TableGrid"/>
        <w:tblW w:w="13855" w:type="dxa"/>
        <w:tblLook w:val="04A0" w:firstRow="1" w:lastRow="0" w:firstColumn="1" w:lastColumn="0" w:noHBand="0" w:noVBand="1"/>
        <w:tblDescription w:val="Sample public input table"/>
      </w:tblPr>
      <w:tblGrid>
        <w:gridCol w:w="1795"/>
        <w:gridCol w:w="3240"/>
        <w:gridCol w:w="8820"/>
      </w:tblGrid>
      <w:tr w:rsidR="00883D12" w:rsidRPr="00410915" w14:paraId="6083B3CB" w14:textId="77777777" w:rsidTr="008D2AA6">
        <w:trPr>
          <w:cantSplit/>
          <w:trHeight w:val="438"/>
          <w:tblHeader/>
        </w:trPr>
        <w:tc>
          <w:tcPr>
            <w:tcW w:w="1795" w:type="dxa"/>
          </w:tcPr>
          <w:p w14:paraId="62BFD3F4" w14:textId="77777777" w:rsidR="00883D12" w:rsidRPr="00410915" w:rsidRDefault="00883D12" w:rsidP="0069453A">
            <w:pPr>
              <w:jc w:val="center"/>
              <w:rPr>
                <w:rFonts w:ascii="Arial" w:hAnsi="Arial" w:cs="Arial"/>
                <w:b/>
                <w:sz w:val="24"/>
                <w:szCs w:val="24"/>
              </w:rPr>
            </w:pPr>
            <w:r w:rsidRPr="00410915">
              <w:rPr>
                <w:rFonts w:ascii="Arial" w:hAnsi="Arial" w:cs="Arial"/>
                <w:b/>
                <w:sz w:val="24"/>
                <w:szCs w:val="24"/>
              </w:rPr>
              <w:t xml:space="preserve">Chapter of </w:t>
            </w:r>
            <w:r w:rsidR="0069453A">
              <w:rPr>
                <w:rFonts w:ascii="Arial" w:hAnsi="Arial" w:cs="Arial"/>
                <w:b/>
                <w:sz w:val="24"/>
                <w:szCs w:val="24"/>
              </w:rPr>
              <w:t>Model Curriculum</w:t>
            </w:r>
          </w:p>
        </w:tc>
        <w:tc>
          <w:tcPr>
            <w:tcW w:w="3240" w:type="dxa"/>
          </w:tcPr>
          <w:p w14:paraId="74332329" w14:textId="77777777" w:rsidR="00883D12" w:rsidRDefault="00883D12" w:rsidP="003643DF">
            <w:pPr>
              <w:jc w:val="center"/>
              <w:rPr>
                <w:rFonts w:ascii="Arial" w:hAnsi="Arial" w:cs="Arial"/>
                <w:b/>
                <w:sz w:val="24"/>
                <w:szCs w:val="24"/>
              </w:rPr>
            </w:pPr>
            <w:r>
              <w:rPr>
                <w:rFonts w:ascii="Arial" w:hAnsi="Arial" w:cs="Arial"/>
                <w:b/>
                <w:sz w:val="24"/>
                <w:szCs w:val="24"/>
              </w:rPr>
              <w:t>Your Name and Affiliation</w:t>
            </w:r>
          </w:p>
        </w:tc>
        <w:tc>
          <w:tcPr>
            <w:tcW w:w="8820" w:type="dxa"/>
          </w:tcPr>
          <w:p w14:paraId="68D8CED5" w14:textId="77777777" w:rsidR="00883D12" w:rsidRPr="00410915" w:rsidRDefault="00883D12" w:rsidP="003643DF">
            <w:pPr>
              <w:jc w:val="center"/>
              <w:rPr>
                <w:rFonts w:ascii="Arial" w:hAnsi="Arial" w:cs="Arial"/>
                <w:b/>
                <w:sz w:val="24"/>
                <w:szCs w:val="24"/>
              </w:rPr>
            </w:pPr>
            <w:r>
              <w:rPr>
                <w:rFonts w:ascii="Arial" w:hAnsi="Arial" w:cs="Arial"/>
                <w:b/>
                <w:sz w:val="24"/>
                <w:szCs w:val="24"/>
              </w:rPr>
              <w:t>Comment (</w:t>
            </w:r>
            <w:r w:rsidRPr="00410915">
              <w:rPr>
                <w:rFonts w:ascii="Arial" w:hAnsi="Arial" w:cs="Arial"/>
                <w:b/>
                <w:sz w:val="24"/>
                <w:szCs w:val="24"/>
              </w:rPr>
              <w:t>include page and line numbers</w:t>
            </w:r>
            <w:r w:rsidR="0069453A">
              <w:rPr>
                <w:rFonts w:ascii="Arial" w:hAnsi="Arial" w:cs="Arial"/>
                <w:b/>
                <w:sz w:val="24"/>
                <w:szCs w:val="24"/>
              </w:rPr>
              <w:t xml:space="preserve"> where applicable</w:t>
            </w:r>
            <w:r w:rsidRPr="00410915">
              <w:rPr>
                <w:rFonts w:ascii="Arial" w:hAnsi="Arial" w:cs="Arial"/>
                <w:b/>
                <w:sz w:val="24"/>
                <w:szCs w:val="24"/>
              </w:rPr>
              <w:t>)</w:t>
            </w:r>
          </w:p>
        </w:tc>
      </w:tr>
      <w:tr w:rsidR="00400B3C" w:rsidRPr="00410915" w14:paraId="532AEE2F" w14:textId="77777777" w:rsidTr="008D2AA6">
        <w:trPr>
          <w:cantSplit/>
          <w:trHeight w:val="438"/>
        </w:trPr>
        <w:tc>
          <w:tcPr>
            <w:tcW w:w="1795" w:type="dxa"/>
          </w:tcPr>
          <w:p w14:paraId="2977B906" w14:textId="7C891BBC" w:rsidR="00400B3C" w:rsidRPr="00A42280" w:rsidRDefault="00A42280" w:rsidP="0069453A">
            <w:pPr>
              <w:jc w:val="center"/>
              <w:rPr>
                <w:rFonts w:ascii="Arial" w:hAnsi="Arial" w:cs="Arial"/>
                <w:i/>
                <w:sz w:val="24"/>
                <w:szCs w:val="24"/>
              </w:rPr>
            </w:pPr>
            <w:r>
              <w:rPr>
                <w:rFonts w:ascii="Arial" w:hAnsi="Arial" w:cs="Arial"/>
                <w:i/>
                <w:sz w:val="24"/>
                <w:szCs w:val="24"/>
              </w:rPr>
              <w:t>Write “General” if your comment isn’t about one specific chapter.</w:t>
            </w:r>
          </w:p>
        </w:tc>
        <w:tc>
          <w:tcPr>
            <w:tcW w:w="3240" w:type="dxa"/>
          </w:tcPr>
          <w:p w14:paraId="7101D4A6" w14:textId="7A023E91" w:rsidR="00400B3C" w:rsidRPr="005C21C0" w:rsidRDefault="00D93246" w:rsidP="0069453A">
            <w:pPr>
              <w:rPr>
                <w:rFonts w:ascii="Arial" w:eastAsia="Times New Roman" w:hAnsi="Arial" w:cs="Arial"/>
                <w:b/>
                <w:i/>
                <w:noProof/>
                <w:sz w:val="24"/>
                <w:szCs w:val="24"/>
              </w:rPr>
            </w:pPr>
            <w:r>
              <w:rPr>
                <w:rFonts w:ascii="Arial" w:eastAsia="Times New Roman" w:hAnsi="Arial" w:cs="Arial"/>
                <w:b/>
                <w:i/>
                <w:noProof/>
                <w:sz w:val="24"/>
                <w:szCs w:val="24"/>
                <w:highlight w:val="yellow"/>
              </w:rPr>
              <w:t>Type</w:t>
            </w:r>
            <w:r w:rsidR="001E530C" w:rsidRPr="00B13FA2">
              <w:rPr>
                <w:rFonts w:ascii="Arial" w:eastAsia="Times New Roman" w:hAnsi="Arial" w:cs="Arial"/>
                <w:b/>
                <w:i/>
                <w:noProof/>
                <w:sz w:val="24"/>
                <w:szCs w:val="24"/>
                <w:highlight w:val="yellow"/>
              </w:rPr>
              <w:t xml:space="preserve"> your name in th</w:t>
            </w:r>
            <w:r w:rsidR="00450167" w:rsidRPr="00B13FA2">
              <w:rPr>
                <w:rFonts w:ascii="Arial" w:eastAsia="Times New Roman" w:hAnsi="Arial" w:cs="Arial"/>
                <w:b/>
                <w:i/>
                <w:noProof/>
                <w:sz w:val="24"/>
                <w:szCs w:val="24"/>
                <w:highlight w:val="yellow"/>
              </w:rPr>
              <w:t>is column</w:t>
            </w:r>
          </w:p>
        </w:tc>
        <w:tc>
          <w:tcPr>
            <w:tcW w:w="8820" w:type="dxa"/>
          </w:tcPr>
          <w:p w14:paraId="6E47CA5B" w14:textId="77777777" w:rsidR="00400B3C" w:rsidRDefault="00400B3C" w:rsidP="00F30305">
            <w:pPr>
              <w:rPr>
                <w:rFonts w:ascii="Arial" w:hAnsi="Arial" w:cs="Arial"/>
                <w:b/>
                <w:i/>
                <w:sz w:val="24"/>
                <w:szCs w:val="24"/>
              </w:rPr>
            </w:pPr>
          </w:p>
        </w:tc>
      </w:tr>
      <w:tr w:rsidR="00400B3C" w:rsidRPr="00410915" w14:paraId="56678337" w14:textId="77777777" w:rsidTr="008D2AA6">
        <w:trPr>
          <w:cantSplit/>
          <w:trHeight w:val="438"/>
        </w:trPr>
        <w:tc>
          <w:tcPr>
            <w:tcW w:w="1795" w:type="dxa"/>
          </w:tcPr>
          <w:p w14:paraId="055A1CCB" w14:textId="77777777" w:rsidR="00400B3C" w:rsidRDefault="00400B3C" w:rsidP="0069453A">
            <w:pPr>
              <w:jc w:val="center"/>
              <w:rPr>
                <w:rFonts w:ascii="Arial" w:hAnsi="Arial" w:cs="Arial"/>
                <w:sz w:val="24"/>
                <w:szCs w:val="24"/>
              </w:rPr>
            </w:pPr>
          </w:p>
        </w:tc>
        <w:tc>
          <w:tcPr>
            <w:tcW w:w="3240" w:type="dxa"/>
          </w:tcPr>
          <w:p w14:paraId="6D0F4FB7" w14:textId="46EC566D" w:rsidR="00400B3C" w:rsidRDefault="00400B3C" w:rsidP="0069453A">
            <w:pPr>
              <w:rPr>
                <w:rFonts w:ascii="Arial" w:eastAsia="Times New Roman" w:hAnsi="Arial" w:cs="Arial"/>
                <w:i/>
                <w:noProof/>
                <w:sz w:val="24"/>
                <w:szCs w:val="24"/>
              </w:rPr>
            </w:pPr>
          </w:p>
        </w:tc>
        <w:tc>
          <w:tcPr>
            <w:tcW w:w="8820" w:type="dxa"/>
          </w:tcPr>
          <w:p w14:paraId="7F72139E" w14:textId="77777777" w:rsidR="00400B3C" w:rsidRDefault="00400B3C" w:rsidP="00F30305">
            <w:pPr>
              <w:rPr>
                <w:rFonts w:ascii="Arial" w:hAnsi="Arial" w:cs="Arial"/>
                <w:b/>
                <w:i/>
                <w:sz w:val="24"/>
                <w:szCs w:val="24"/>
              </w:rPr>
            </w:pPr>
          </w:p>
        </w:tc>
      </w:tr>
      <w:tr w:rsidR="00883D12" w:rsidRPr="00410915" w14:paraId="58458129" w14:textId="77777777" w:rsidTr="008D2AA6">
        <w:trPr>
          <w:cantSplit/>
          <w:trHeight w:val="438"/>
        </w:trPr>
        <w:tc>
          <w:tcPr>
            <w:tcW w:w="1795" w:type="dxa"/>
          </w:tcPr>
          <w:p w14:paraId="37955A99" w14:textId="77777777" w:rsidR="00883D12" w:rsidRPr="00883D12" w:rsidRDefault="00F30305" w:rsidP="0069453A">
            <w:pPr>
              <w:jc w:val="center"/>
              <w:rPr>
                <w:rFonts w:ascii="Arial" w:hAnsi="Arial" w:cs="Arial"/>
                <w:sz w:val="24"/>
                <w:szCs w:val="24"/>
              </w:rPr>
            </w:pPr>
            <w:r>
              <w:rPr>
                <w:rFonts w:ascii="Arial" w:hAnsi="Arial" w:cs="Arial"/>
                <w:sz w:val="24"/>
                <w:szCs w:val="24"/>
              </w:rPr>
              <w:t>Glossary</w:t>
            </w:r>
          </w:p>
        </w:tc>
        <w:tc>
          <w:tcPr>
            <w:tcW w:w="3240" w:type="dxa"/>
          </w:tcPr>
          <w:p w14:paraId="77C16FFA" w14:textId="0A49A930" w:rsidR="00883D12" w:rsidRDefault="00883D12" w:rsidP="0069453A">
            <w:pPr>
              <w:rPr>
                <w:rFonts w:ascii="Arial" w:hAnsi="Arial" w:cs="Arial"/>
                <w:b/>
                <w:sz w:val="24"/>
                <w:szCs w:val="24"/>
              </w:rPr>
            </w:pPr>
          </w:p>
        </w:tc>
        <w:tc>
          <w:tcPr>
            <w:tcW w:w="8820" w:type="dxa"/>
          </w:tcPr>
          <w:p w14:paraId="52F1C633" w14:textId="77777777" w:rsidR="00F30305" w:rsidRPr="008A5614" w:rsidRDefault="00F30305" w:rsidP="00F30305">
            <w:pPr>
              <w:rPr>
                <w:rFonts w:ascii="Arial" w:hAnsi="Arial" w:cs="Arial"/>
                <w:sz w:val="24"/>
                <w:szCs w:val="24"/>
              </w:rPr>
            </w:pPr>
            <w:r>
              <w:rPr>
                <w:rFonts w:ascii="Arial" w:hAnsi="Arial" w:cs="Arial"/>
                <w:b/>
                <w:i/>
                <w:sz w:val="24"/>
                <w:szCs w:val="24"/>
              </w:rPr>
              <w:t xml:space="preserve">Page 2, lines 29-40 </w:t>
            </w:r>
            <w:r w:rsidR="00883D12" w:rsidRPr="00240A68">
              <w:rPr>
                <w:rFonts w:ascii="Arial" w:hAnsi="Arial" w:cs="Arial"/>
                <w:b/>
                <w:i/>
                <w:sz w:val="24"/>
                <w:szCs w:val="24"/>
              </w:rPr>
              <w:t>–</w:t>
            </w:r>
            <w:r>
              <w:rPr>
                <w:rFonts w:ascii="Arial" w:hAnsi="Arial" w:cs="Arial"/>
                <w:b/>
                <w:i/>
                <w:sz w:val="24"/>
                <w:szCs w:val="24"/>
              </w:rPr>
              <w:t xml:space="preserve"> </w:t>
            </w:r>
            <w:r w:rsidRPr="008A5614">
              <w:rPr>
                <w:rFonts w:ascii="Arial" w:hAnsi="Arial" w:cs="Arial"/>
                <w:sz w:val="24"/>
                <w:szCs w:val="24"/>
              </w:rPr>
              <w:t xml:space="preserve">This section features a definition which clearly promotes the Boycott, Divestment, and Sanctions (BDS) Movement against Israel. It claims the purpose of BDS is to “establish freedom for Palestinians living under apartheid conditions.” It then parrots more one-sided BDS talking points, offering no critical perspectives about this campaign of hate, including that its true purpose, as </w:t>
            </w:r>
            <w:hyperlink r:id="rId12" w:history="1">
              <w:r w:rsidRPr="008A5614">
                <w:rPr>
                  <w:rStyle w:val="Hyperlink"/>
                  <w:rFonts w:ascii="Arial" w:hAnsi="Arial" w:cs="Arial"/>
                  <w:sz w:val="24"/>
                  <w:szCs w:val="24"/>
                </w:rPr>
                <w:t>stated</w:t>
              </w:r>
            </w:hyperlink>
            <w:r w:rsidRPr="008A5614">
              <w:rPr>
                <w:rFonts w:ascii="Arial" w:hAnsi="Arial" w:cs="Arial"/>
                <w:sz w:val="24"/>
                <w:szCs w:val="24"/>
              </w:rPr>
              <w:t xml:space="preserve"> by its co-founder and leading activists, is to end the existence of Israel, the only Jewish state.</w:t>
            </w:r>
          </w:p>
          <w:p w14:paraId="204D8073" w14:textId="77777777" w:rsidR="00883D12" w:rsidRDefault="00883D12" w:rsidP="00883D12">
            <w:pPr>
              <w:rPr>
                <w:rFonts w:ascii="Arial" w:hAnsi="Arial" w:cs="Arial"/>
                <w:b/>
                <w:sz w:val="24"/>
                <w:szCs w:val="24"/>
              </w:rPr>
            </w:pPr>
          </w:p>
        </w:tc>
      </w:tr>
      <w:tr w:rsidR="00883D12" w:rsidRPr="00410915" w14:paraId="221CAD3B" w14:textId="77777777" w:rsidTr="008D2AA6">
        <w:trPr>
          <w:cantSplit/>
          <w:trHeight w:val="438"/>
        </w:trPr>
        <w:tc>
          <w:tcPr>
            <w:tcW w:w="1795" w:type="dxa"/>
          </w:tcPr>
          <w:p w14:paraId="7D78E35F" w14:textId="77777777" w:rsidR="00883D12" w:rsidRPr="0069453A" w:rsidRDefault="00F30305" w:rsidP="00DC1BF5">
            <w:pPr>
              <w:jc w:val="center"/>
              <w:rPr>
                <w:rFonts w:ascii="Arial" w:hAnsi="Arial" w:cs="Arial"/>
                <w:sz w:val="24"/>
                <w:szCs w:val="24"/>
              </w:rPr>
            </w:pPr>
            <w:r>
              <w:rPr>
                <w:rFonts w:ascii="Arial" w:hAnsi="Arial" w:cs="Arial"/>
                <w:sz w:val="24"/>
                <w:szCs w:val="24"/>
              </w:rPr>
              <w:lastRenderedPageBreak/>
              <w:t>Chapter 2</w:t>
            </w:r>
          </w:p>
        </w:tc>
        <w:tc>
          <w:tcPr>
            <w:tcW w:w="3240" w:type="dxa"/>
          </w:tcPr>
          <w:p w14:paraId="21B7BFC8" w14:textId="44891379" w:rsidR="00883D12" w:rsidRPr="0069453A" w:rsidRDefault="00883D12" w:rsidP="00883D12">
            <w:pPr>
              <w:rPr>
                <w:rFonts w:ascii="Arial" w:hAnsi="Arial" w:cs="Arial"/>
                <w:sz w:val="24"/>
                <w:szCs w:val="24"/>
              </w:rPr>
            </w:pPr>
          </w:p>
        </w:tc>
        <w:tc>
          <w:tcPr>
            <w:tcW w:w="8820" w:type="dxa"/>
          </w:tcPr>
          <w:p w14:paraId="21451055" w14:textId="77777777" w:rsidR="00F30305" w:rsidRPr="00F30305" w:rsidRDefault="00F30305" w:rsidP="00F30305">
            <w:pPr>
              <w:rPr>
                <w:rFonts w:ascii="Arial" w:hAnsi="Arial" w:cs="Arial"/>
                <w:i/>
                <w:sz w:val="24"/>
                <w:szCs w:val="24"/>
              </w:rPr>
            </w:pPr>
            <w:r>
              <w:rPr>
                <w:rFonts w:ascii="Arial" w:hAnsi="Arial" w:cs="Arial"/>
                <w:b/>
                <w:i/>
                <w:sz w:val="24"/>
                <w:szCs w:val="24"/>
              </w:rPr>
              <w:t>Page 2</w:t>
            </w:r>
            <w:r w:rsidR="005F1776">
              <w:rPr>
                <w:rFonts w:ascii="Arial" w:hAnsi="Arial" w:cs="Arial"/>
                <w:b/>
                <w:i/>
                <w:sz w:val="24"/>
                <w:szCs w:val="24"/>
              </w:rPr>
              <w:t>34</w:t>
            </w:r>
            <w:r>
              <w:rPr>
                <w:rFonts w:ascii="Arial" w:hAnsi="Arial" w:cs="Arial"/>
                <w:b/>
                <w:i/>
                <w:sz w:val="24"/>
                <w:szCs w:val="24"/>
              </w:rPr>
              <w:t xml:space="preserve">, lines </w:t>
            </w:r>
            <w:r w:rsidR="005F1776">
              <w:rPr>
                <w:rFonts w:ascii="Arial" w:hAnsi="Arial" w:cs="Arial"/>
                <w:b/>
                <w:i/>
                <w:sz w:val="24"/>
                <w:szCs w:val="24"/>
              </w:rPr>
              <w:t>4956-4958</w:t>
            </w:r>
            <w:r>
              <w:rPr>
                <w:rFonts w:ascii="Arial" w:hAnsi="Arial" w:cs="Arial"/>
                <w:b/>
                <w:i/>
                <w:sz w:val="24"/>
                <w:szCs w:val="24"/>
              </w:rPr>
              <w:t xml:space="preserve"> </w:t>
            </w:r>
            <w:r w:rsidRPr="00240A68">
              <w:rPr>
                <w:rFonts w:ascii="Arial" w:hAnsi="Arial" w:cs="Arial"/>
                <w:b/>
                <w:i/>
                <w:sz w:val="24"/>
                <w:szCs w:val="24"/>
              </w:rPr>
              <w:t>–</w:t>
            </w:r>
            <w:r>
              <w:rPr>
                <w:rFonts w:ascii="Arial" w:hAnsi="Arial" w:cs="Arial"/>
                <w:b/>
                <w:i/>
                <w:sz w:val="24"/>
                <w:szCs w:val="24"/>
              </w:rPr>
              <w:t xml:space="preserve"> </w:t>
            </w:r>
            <w:r w:rsidR="005F1776" w:rsidRPr="008A5614">
              <w:rPr>
                <w:rFonts w:ascii="Arial" w:hAnsi="Arial" w:cs="Arial"/>
                <w:sz w:val="24"/>
                <w:szCs w:val="24"/>
              </w:rPr>
              <w:t>This section:</w:t>
            </w:r>
          </w:p>
          <w:p w14:paraId="71905AF4" w14:textId="77777777" w:rsidR="00F30305" w:rsidRDefault="00F30305" w:rsidP="00F30305">
            <w:pPr>
              <w:rPr>
                <w:rFonts w:ascii="Arial" w:hAnsi="Arial" w:cs="Arial"/>
                <w:b/>
                <w:i/>
                <w:sz w:val="24"/>
                <w:szCs w:val="24"/>
              </w:rPr>
            </w:pPr>
          </w:p>
          <w:p w14:paraId="49FE26D2" w14:textId="77777777" w:rsidR="005F1776" w:rsidRPr="008A5614" w:rsidRDefault="00F30305" w:rsidP="005F1776">
            <w:pPr>
              <w:pStyle w:val="ListParagraph"/>
              <w:numPr>
                <w:ilvl w:val="0"/>
                <w:numId w:val="3"/>
              </w:numPr>
              <w:rPr>
                <w:rFonts w:ascii="Arial" w:hAnsi="Arial" w:cs="Arial"/>
                <w:sz w:val="24"/>
                <w:szCs w:val="24"/>
              </w:rPr>
            </w:pPr>
            <w:r w:rsidRPr="008A5614">
              <w:rPr>
                <w:rFonts w:ascii="Arial" w:hAnsi="Arial" w:cs="Arial"/>
                <w:sz w:val="24"/>
                <w:szCs w:val="24"/>
              </w:rPr>
              <w:t>Encourage</w:t>
            </w:r>
            <w:r w:rsidR="005F1776" w:rsidRPr="008A5614">
              <w:rPr>
                <w:rFonts w:ascii="Arial" w:hAnsi="Arial" w:cs="Arial"/>
                <w:sz w:val="24"/>
                <w:szCs w:val="24"/>
              </w:rPr>
              <w:t>s</w:t>
            </w:r>
            <w:r w:rsidRPr="008A5614">
              <w:rPr>
                <w:rFonts w:ascii="Arial" w:hAnsi="Arial" w:cs="Arial"/>
                <w:sz w:val="24"/>
                <w:szCs w:val="24"/>
              </w:rPr>
              <w:t xml:space="preserve"> teachers to highlight BDS and a pro-BDS group called Direct Action for Palestine but no voices critical of their perspectives (p. 234).</w:t>
            </w:r>
          </w:p>
          <w:p w14:paraId="36241A96" w14:textId="77777777" w:rsidR="00883D12" w:rsidRPr="005F1776" w:rsidRDefault="00F30305" w:rsidP="005F1776">
            <w:pPr>
              <w:pStyle w:val="ListParagraph"/>
              <w:numPr>
                <w:ilvl w:val="0"/>
                <w:numId w:val="3"/>
              </w:numPr>
              <w:rPr>
                <w:rFonts w:ascii="Arial" w:hAnsi="Arial" w:cs="Arial"/>
                <w:i/>
                <w:sz w:val="24"/>
                <w:szCs w:val="24"/>
              </w:rPr>
            </w:pPr>
            <w:r w:rsidRPr="008A5614">
              <w:rPr>
                <w:rFonts w:ascii="Arial" w:hAnsi="Arial" w:cs="Arial"/>
                <w:sz w:val="24"/>
                <w:szCs w:val="24"/>
              </w:rPr>
              <w:t>Promote</w:t>
            </w:r>
            <w:r w:rsidR="005F1776" w:rsidRPr="008A5614">
              <w:rPr>
                <w:rFonts w:ascii="Arial" w:hAnsi="Arial" w:cs="Arial"/>
                <w:sz w:val="24"/>
                <w:szCs w:val="24"/>
              </w:rPr>
              <w:t>s</w:t>
            </w:r>
            <w:r w:rsidRPr="008A5614">
              <w:rPr>
                <w:rFonts w:ascii="Arial" w:hAnsi="Arial" w:cs="Arial"/>
                <w:sz w:val="24"/>
                <w:szCs w:val="24"/>
              </w:rPr>
              <w:t xml:space="preserve"> a false equivalence between Israel's efforts to stop terrorists from entering communities to murder innocent people, and U.S. policies on the border with Mexico.</w:t>
            </w:r>
          </w:p>
        </w:tc>
      </w:tr>
      <w:tr w:rsidR="005F1776" w:rsidRPr="00410915" w14:paraId="17C902CE" w14:textId="77777777" w:rsidTr="008D2AA6">
        <w:trPr>
          <w:cantSplit/>
          <w:trHeight w:val="438"/>
        </w:trPr>
        <w:tc>
          <w:tcPr>
            <w:tcW w:w="1795" w:type="dxa"/>
          </w:tcPr>
          <w:p w14:paraId="412E87E0" w14:textId="77777777" w:rsidR="005F1776" w:rsidRPr="0069453A" w:rsidRDefault="005F1776" w:rsidP="005F1776">
            <w:pPr>
              <w:jc w:val="center"/>
              <w:rPr>
                <w:rFonts w:ascii="Arial" w:hAnsi="Arial" w:cs="Arial"/>
                <w:sz w:val="24"/>
                <w:szCs w:val="24"/>
              </w:rPr>
            </w:pPr>
            <w:r>
              <w:rPr>
                <w:rFonts w:ascii="Arial" w:hAnsi="Arial" w:cs="Arial"/>
                <w:sz w:val="24"/>
                <w:szCs w:val="24"/>
              </w:rPr>
              <w:t>Chapter 2</w:t>
            </w:r>
          </w:p>
        </w:tc>
        <w:tc>
          <w:tcPr>
            <w:tcW w:w="3240" w:type="dxa"/>
          </w:tcPr>
          <w:p w14:paraId="311F753E" w14:textId="1C7C05A9" w:rsidR="005F1776" w:rsidRPr="0069453A" w:rsidRDefault="005F1776" w:rsidP="005F1776">
            <w:pPr>
              <w:rPr>
                <w:rFonts w:ascii="Arial" w:hAnsi="Arial" w:cs="Arial"/>
                <w:sz w:val="24"/>
                <w:szCs w:val="24"/>
              </w:rPr>
            </w:pPr>
          </w:p>
        </w:tc>
        <w:tc>
          <w:tcPr>
            <w:tcW w:w="8820" w:type="dxa"/>
          </w:tcPr>
          <w:p w14:paraId="1EE18F56" w14:textId="77777777" w:rsidR="005F1776" w:rsidRPr="00F30305" w:rsidRDefault="005F1776" w:rsidP="005F1776">
            <w:pPr>
              <w:rPr>
                <w:rFonts w:ascii="Arial" w:hAnsi="Arial" w:cs="Arial"/>
                <w:i/>
                <w:sz w:val="24"/>
                <w:szCs w:val="24"/>
              </w:rPr>
            </w:pPr>
            <w:r>
              <w:rPr>
                <w:rFonts w:ascii="Arial" w:hAnsi="Arial" w:cs="Arial"/>
                <w:b/>
                <w:i/>
                <w:sz w:val="24"/>
                <w:szCs w:val="24"/>
              </w:rPr>
              <w:t xml:space="preserve">Page 237, lines 5024-5032 </w:t>
            </w:r>
            <w:r w:rsidRPr="00240A68">
              <w:rPr>
                <w:rFonts w:ascii="Arial" w:hAnsi="Arial" w:cs="Arial"/>
                <w:b/>
                <w:i/>
                <w:sz w:val="24"/>
                <w:szCs w:val="24"/>
              </w:rPr>
              <w:t>–</w:t>
            </w:r>
            <w:r>
              <w:rPr>
                <w:rFonts w:ascii="Arial" w:hAnsi="Arial" w:cs="Arial"/>
                <w:b/>
                <w:i/>
                <w:sz w:val="24"/>
                <w:szCs w:val="24"/>
              </w:rPr>
              <w:t xml:space="preserve"> </w:t>
            </w:r>
            <w:r w:rsidRPr="008A5614">
              <w:rPr>
                <w:rFonts w:ascii="Arial" w:hAnsi="Arial" w:cs="Arial"/>
                <w:sz w:val="24"/>
                <w:szCs w:val="24"/>
              </w:rPr>
              <w:t>This section:</w:t>
            </w:r>
          </w:p>
          <w:p w14:paraId="4E44987A" w14:textId="77777777" w:rsidR="005F1776" w:rsidRDefault="005F1776" w:rsidP="005F1776">
            <w:pPr>
              <w:rPr>
                <w:rFonts w:ascii="Arial" w:hAnsi="Arial" w:cs="Arial"/>
                <w:i/>
                <w:sz w:val="24"/>
                <w:szCs w:val="24"/>
              </w:rPr>
            </w:pPr>
          </w:p>
          <w:p w14:paraId="389A700A" w14:textId="77777777" w:rsidR="005F1776" w:rsidRPr="008A5614" w:rsidRDefault="005F1776" w:rsidP="005F1776">
            <w:pPr>
              <w:numPr>
                <w:ilvl w:val="0"/>
                <w:numId w:val="2"/>
              </w:numPr>
              <w:rPr>
                <w:rFonts w:ascii="Arial" w:hAnsi="Arial" w:cs="Arial"/>
                <w:sz w:val="24"/>
                <w:szCs w:val="24"/>
              </w:rPr>
            </w:pPr>
            <w:r w:rsidRPr="008A5614">
              <w:rPr>
                <w:rFonts w:ascii="Arial" w:hAnsi="Arial" w:cs="Arial"/>
                <w:sz w:val="24"/>
                <w:szCs w:val="24"/>
              </w:rPr>
              <w:t xml:space="preserve">Use unclear language that implies “Israel-Palestine” </w:t>
            </w:r>
            <w:proofErr w:type="gramStart"/>
            <w:r w:rsidRPr="008A5614">
              <w:rPr>
                <w:rFonts w:ascii="Arial" w:hAnsi="Arial" w:cs="Arial"/>
                <w:sz w:val="24"/>
                <w:szCs w:val="24"/>
              </w:rPr>
              <w:t>as a whole is</w:t>
            </w:r>
            <w:proofErr w:type="gramEnd"/>
            <w:r w:rsidRPr="008A5614">
              <w:rPr>
                <w:rFonts w:ascii="Arial" w:hAnsi="Arial" w:cs="Arial"/>
                <w:sz w:val="24"/>
                <w:szCs w:val="24"/>
              </w:rPr>
              <w:t xml:space="preserve"> an Arab country.</w:t>
            </w:r>
          </w:p>
        </w:tc>
      </w:tr>
      <w:tr w:rsidR="005F1776" w:rsidRPr="00410915" w14:paraId="5C672D2D" w14:textId="77777777" w:rsidTr="008D2AA6">
        <w:trPr>
          <w:cantSplit/>
          <w:trHeight w:val="438"/>
        </w:trPr>
        <w:tc>
          <w:tcPr>
            <w:tcW w:w="1795" w:type="dxa"/>
          </w:tcPr>
          <w:p w14:paraId="157D6424" w14:textId="77777777" w:rsidR="005F1776" w:rsidRPr="0069453A" w:rsidRDefault="005F1776" w:rsidP="005F1776">
            <w:pPr>
              <w:jc w:val="center"/>
              <w:rPr>
                <w:rFonts w:ascii="Arial" w:hAnsi="Arial" w:cs="Arial"/>
                <w:sz w:val="24"/>
                <w:szCs w:val="24"/>
              </w:rPr>
            </w:pPr>
            <w:r>
              <w:rPr>
                <w:rFonts w:ascii="Arial" w:hAnsi="Arial" w:cs="Arial"/>
                <w:sz w:val="24"/>
                <w:szCs w:val="24"/>
              </w:rPr>
              <w:t>Chapter 2</w:t>
            </w:r>
          </w:p>
        </w:tc>
        <w:tc>
          <w:tcPr>
            <w:tcW w:w="3240" w:type="dxa"/>
          </w:tcPr>
          <w:p w14:paraId="0677819D" w14:textId="01B51F3D" w:rsidR="005F1776" w:rsidRPr="0069453A" w:rsidRDefault="005F1776" w:rsidP="005F1776">
            <w:pPr>
              <w:rPr>
                <w:rFonts w:ascii="Arial" w:hAnsi="Arial" w:cs="Arial"/>
                <w:sz w:val="24"/>
                <w:szCs w:val="24"/>
              </w:rPr>
            </w:pPr>
          </w:p>
        </w:tc>
        <w:tc>
          <w:tcPr>
            <w:tcW w:w="8820" w:type="dxa"/>
          </w:tcPr>
          <w:p w14:paraId="31B410EB" w14:textId="77777777" w:rsidR="005F1776" w:rsidRPr="008A5614" w:rsidRDefault="005F1776" w:rsidP="005F1776">
            <w:pPr>
              <w:rPr>
                <w:rFonts w:ascii="Arial" w:hAnsi="Arial" w:cs="Arial"/>
                <w:sz w:val="24"/>
                <w:szCs w:val="24"/>
              </w:rPr>
            </w:pPr>
            <w:r>
              <w:rPr>
                <w:rFonts w:ascii="Arial" w:hAnsi="Arial" w:cs="Arial"/>
                <w:b/>
                <w:i/>
                <w:sz w:val="24"/>
                <w:szCs w:val="24"/>
              </w:rPr>
              <w:t xml:space="preserve">Page 242, lines 5157-5161 </w:t>
            </w:r>
            <w:r w:rsidRPr="00240A68">
              <w:rPr>
                <w:rFonts w:ascii="Arial" w:hAnsi="Arial" w:cs="Arial"/>
                <w:b/>
                <w:i/>
                <w:sz w:val="24"/>
                <w:szCs w:val="24"/>
              </w:rPr>
              <w:t>–</w:t>
            </w:r>
            <w:r>
              <w:rPr>
                <w:rFonts w:ascii="Arial" w:hAnsi="Arial" w:cs="Arial"/>
                <w:b/>
                <w:i/>
                <w:sz w:val="24"/>
                <w:szCs w:val="24"/>
              </w:rPr>
              <w:t xml:space="preserve"> </w:t>
            </w:r>
            <w:r w:rsidRPr="008A5614">
              <w:rPr>
                <w:rFonts w:ascii="Arial" w:hAnsi="Arial" w:cs="Arial"/>
                <w:sz w:val="24"/>
                <w:szCs w:val="24"/>
              </w:rPr>
              <w:t>This section:</w:t>
            </w:r>
          </w:p>
          <w:p w14:paraId="63F9D9A4" w14:textId="77777777" w:rsidR="005F1776" w:rsidRPr="008A5614" w:rsidRDefault="005F1776" w:rsidP="005F1776">
            <w:pPr>
              <w:ind w:left="720"/>
              <w:rPr>
                <w:rFonts w:ascii="Arial" w:hAnsi="Arial" w:cs="Arial"/>
                <w:sz w:val="24"/>
                <w:szCs w:val="24"/>
              </w:rPr>
            </w:pPr>
          </w:p>
          <w:p w14:paraId="031F535B" w14:textId="77777777" w:rsidR="005F1776" w:rsidRPr="008A5614" w:rsidRDefault="005F1776" w:rsidP="005F1776">
            <w:pPr>
              <w:numPr>
                <w:ilvl w:val="0"/>
                <w:numId w:val="2"/>
              </w:numPr>
              <w:rPr>
                <w:rFonts w:ascii="Arial" w:hAnsi="Arial" w:cs="Arial"/>
                <w:sz w:val="24"/>
                <w:szCs w:val="24"/>
              </w:rPr>
            </w:pPr>
            <w:r w:rsidRPr="008A5614">
              <w:rPr>
                <w:rFonts w:ascii="Arial" w:hAnsi="Arial" w:cs="Arial"/>
                <w:sz w:val="24"/>
                <w:szCs w:val="24"/>
              </w:rPr>
              <w:t>Frames the Palestinian narrative of the 1948 War as fact, with no alternative perspective</w:t>
            </w:r>
            <w:r w:rsidR="00FA7070" w:rsidRPr="008A5614">
              <w:rPr>
                <w:rFonts w:ascii="Arial" w:hAnsi="Arial" w:cs="Arial"/>
                <w:sz w:val="24"/>
                <w:szCs w:val="24"/>
              </w:rPr>
              <w:t>s</w:t>
            </w:r>
            <w:r w:rsidRPr="008A5614">
              <w:rPr>
                <w:rFonts w:ascii="Arial" w:hAnsi="Arial" w:cs="Arial"/>
                <w:sz w:val="24"/>
                <w:szCs w:val="24"/>
              </w:rPr>
              <w:t>.</w:t>
            </w:r>
          </w:p>
          <w:p w14:paraId="63CD7750" w14:textId="77777777" w:rsidR="005F1776" w:rsidRPr="0069453A" w:rsidRDefault="005F1776" w:rsidP="005F1776">
            <w:pPr>
              <w:rPr>
                <w:rFonts w:ascii="Arial" w:hAnsi="Arial" w:cs="Arial"/>
                <w:sz w:val="24"/>
                <w:szCs w:val="24"/>
              </w:rPr>
            </w:pPr>
          </w:p>
        </w:tc>
      </w:tr>
      <w:tr w:rsidR="005F1776" w:rsidRPr="00410915" w14:paraId="03973DC9" w14:textId="77777777" w:rsidTr="008D2AA6">
        <w:trPr>
          <w:cantSplit/>
          <w:trHeight w:val="438"/>
        </w:trPr>
        <w:tc>
          <w:tcPr>
            <w:tcW w:w="1795" w:type="dxa"/>
          </w:tcPr>
          <w:p w14:paraId="7D3D0484" w14:textId="77777777" w:rsidR="005F1776" w:rsidRPr="0069453A" w:rsidRDefault="005F1776" w:rsidP="005F1776">
            <w:pPr>
              <w:jc w:val="center"/>
              <w:rPr>
                <w:rFonts w:ascii="Arial" w:hAnsi="Arial" w:cs="Arial"/>
                <w:sz w:val="24"/>
                <w:szCs w:val="24"/>
              </w:rPr>
            </w:pPr>
            <w:r>
              <w:rPr>
                <w:rFonts w:ascii="Arial" w:hAnsi="Arial" w:cs="Arial"/>
                <w:sz w:val="24"/>
                <w:szCs w:val="24"/>
              </w:rPr>
              <w:t>Chapter 2</w:t>
            </w:r>
          </w:p>
        </w:tc>
        <w:tc>
          <w:tcPr>
            <w:tcW w:w="3240" w:type="dxa"/>
          </w:tcPr>
          <w:p w14:paraId="28E32EBF" w14:textId="7C5FC929" w:rsidR="005F1776" w:rsidRPr="0069453A" w:rsidRDefault="005F1776" w:rsidP="005F1776">
            <w:pPr>
              <w:rPr>
                <w:rFonts w:ascii="Arial" w:hAnsi="Arial" w:cs="Arial"/>
                <w:sz w:val="24"/>
                <w:szCs w:val="24"/>
              </w:rPr>
            </w:pPr>
          </w:p>
        </w:tc>
        <w:tc>
          <w:tcPr>
            <w:tcW w:w="8820" w:type="dxa"/>
          </w:tcPr>
          <w:p w14:paraId="2E85135B" w14:textId="77777777" w:rsidR="005F1776" w:rsidRPr="008A5614" w:rsidRDefault="005F1776" w:rsidP="005F1776">
            <w:pPr>
              <w:rPr>
                <w:rFonts w:ascii="Arial" w:hAnsi="Arial" w:cs="Arial"/>
                <w:b/>
                <w:sz w:val="24"/>
                <w:szCs w:val="24"/>
              </w:rPr>
            </w:pPr>
            <w:r>
              <w:rPr>
                <w:rFonts w:ascii="Arial" w:hAnsi="Arial" w:cs="Arial"/>
                <w:b/>
                <w:i/>
                <w:sz w:val="24"/>
                <w:szCs w:val="24"/>
              </w:rPr>
              <w:t>Page 256, lines 5477-5494, pages 264-2</w:t>
            </w:r>
            <w:r w:rsidR="00FA7070">
              <w:rPr>
                <w:rFonts w:ascii="Arial" w:hAnsi="Arial" w:cs="Arial"/>
                <w:b/>
                <w:i/>
                <w:sz w:val="24"/>
                <w:szCs w:val="24"/>
              </w:rPr>
              <w:t>70</w:t>
            </w:r>
            <w:r>
              <w:rPr>
                <w:rFonts w:ascii="Arial" w:hAnsi="Arial" w:cs="Arial"/>
                <w:b/>
                <w:i/>
                <w:sz w:val="24"/>
                <w:szCs w:val="24"/>
              </w:rPr>
              <w:t>, lines 5692-</w:t>
            </w:r>
            <w:r w:rsidR="00FA7070">
              <w:rPr>
                <w:rFonts w:ascii="Arial" w:hAnsi="Arial" w:cs="Arial"/>
                <w:b/>
                <w:i/>
                <w:sz w:val="24"/>
                <w:szCs w:val="24"/>
              </w:rPr>
              <w:t xml:space="preserve">5830 </w:t>
            </w:r>
            <w:r w:rsidR="00FA7070" w:rsidRPr="00240A68">
              <w:rPr>
                <w:rFonts w:ascii="Arial" w:hAnsi="Arial" w:cs="Arial"/>
                <w:b/>
                <w:i/>
                <w:sz w:val="24"/>
                <w:szCs w:val="24"/>
              </w:rPr>
              <w:t>–</w:t>
            </w:r>
            <w:r w:rsidR="00FA7070">
              <w:rPr>
                <w:rFonts w:ascii="Arial" w:hAnsi="Arial" w:cs="Arial"/>
                <w:b/>
                <w:i/>
                <w:sz w:val="24"/>
                <w:szCs w:val="24"/>
              </w:rPr>
              <w:t xml:space="preserve"> </w:t>
            </w:r>
            <w:r w:rsidR="00FA7070" w:rsidRPr="008A5614">
              <w:rPr>
                <w:rFonts w:ascii="Arial" w:hAnsi="Arial" w:cs="Arial"/>
                <w:sz w:val="24"/>
                <w:szCs w:val="24"/>
              </w:rPr>
              <w:t>These sections:</w:t>
            </w:r>
          </w:p>
          <w:p w14:paraId="424445DA" w14:textId="77777777" w:rsidR="005F1776" w:rsidRPr="008A5614" w:rsidRDefault="005F1776" w:rsidP="005F1776">
            <w:pPr>
              <w:rPr>
                <w:rFonts w:ascii="Arial" w:hAnsi="Arial" w:cs="Arial"/>
                <w:sz w:val="24"/>
                <w:szCs w:val="24"/>
              </w:rPr>
            </w:pPr>
          </w:p>
          <w:p w14:paraId="50389416" w14:textId="77777777" w:rsidR="005F1776" w:rsidRPr="008A5614" w:rsidRDefault="005F1776" w:rsidP="005F1776">
            <w:pPr>
              <w:numPr>
                <w:ilvl w:val="0"/>
                <w:numId w:val="2"/>
              </w:numPr>
              <w:rPr>
                <w:rFonts w:ascii="Arial" w:hAnsi="Arial" w:cs="Arial"/>
                <w:sz w:val="24"/>
                <w:szCs w:val="24"/>
              </w:rPr>
            </w:pPr>
            <w:r w:rsidRPr="008A5614">
              <w:rPr>
                <w:rFonts w:ascii="Arial" w:hAnsi="Arial" w:cs="Arial"/>
                <w:sz w:val="24"/>
                <w:szCs w:val="24"/>
              </w:rPr>
              <w:t>Encourage teachers to use an anti-Israel poem which insinuates Jews control the media and use it to manipulate the public - a common, and quintessential, antisemitic slur.</w:t>
            </w:r>
          </w:p>
          <w:p w14:paraId="2595EC4E" w14:textId="77777777" w:rsidR="005F1776" w:rsidRPr="0069453A" w:rsidRDefault="005F1776" w:rsidP="005F1776">
            <w:pPr>
              <w:rPr>
                <w:rFonts w:ascii="Arial" w:hAnsi="Arial" w:cs="Arial"/>
                <w:sz w:val="24"/>
                <w:szCs w:val="24"/>
              </w:rPr>
            </w:pPr>
          </w:p>
        </w:tc>
      </w:tr>
      <w:tr w:rsidR="005F1776" w:rsidRPr="00410915" w14:paraId="19D27B1C" w14:textId="77777777" w:rsidTr="008D2AA6">
        <w:trPr>
          <w:cantSplit/>
          <w:trHeight w:val="438"/>
        </w:trPr>
        <w:tc>
          <w:tcPr>
            <w:tcW w:w="1795" w:type="dxa"/>
          </w:tcPr>
          <w:p w14:paraId="5C2A0C81" w14:textId="77777777" w:rsidR="005F1776" w:rsidRPr="0069453A" w:rsidRDefault="00FA7070" w:rsidP="005F1776">
            <w:pPr>
              <w:jc w:val="center"/>
              <w:rPr>
                <w:rFonts w:ascii="Arial" w:hAnsi="Arial" w:cs="Arial"/>
                <w:sz w:val="24"/>
                <w:szCs w:val="24"/>
              </w:rPr>
            </w:pPr>
            <w:r>
              <w:rPr>
                <w:rFonts w:ascii="Arial" w:hAnsi="Arial" w:cs="Arial"/>
                <w:sz w:val="24"/>
                <w:szCs w:val="24"/>
              </w:rPr>
              <w:lastRenderedPageBreak/>
              <w:t>General</w:t>
            </w:r>
          </w:p>
        </w:tc>
        <w:tc>
          <w:tcPr>
            <w:tcW w:w="3240" w:type="dxa"/>
          </w:tcPr>
          <w:p w14:paraId="542E8B73" w14:textId="0C06CFD5" w:rsidR="005F1776" w:rsidRPr="00FA7070" w:rsidRDefault="005F1776" w:rsidP="005F1776">
            <w:pPr>
              <w:rPr>
                <w:rFonts w:ascii="Arial" w:hAnsi="Arial" w:cs="Arial"/>
                <w:i/>
                <w:sz w:val="24"/>
                <w:szCs w:val="24"/>
              </w:rPr>
            </w:pPr>
          </w:p>
        </w:tc>
        <w:tc>
          <w:tcPr>
            <w:tcW w:w="8820" w:type="dxa"/>
          </w:tcPr>
          <w:p w14:paraId="18A8ABC6" w14:textId="77777777" w:rsidR="005F1776" w:rsidRPr="0069453A" w:rsidRDefault="00FA7070" w:rsidP="005F1776">
            <w:pPr>
              <w:rPr>
                <w:rFonts w:ascii="Arial" w:hAnsi="Arial" w:cs="Arial"/>
                <w:sz w:val="24"/>
                <w:szCs w:val="24"/>
              </w:rPr>
            </w:pPr>
            <w:r w:rsidRPr="00FA7070">
              <w:rPr>
                <w:rFonts w:ascii="Arial" w:hAnsi="Arial" w:cs="Arial"/>
                <w:sz w:val="24"/>
                <w:szCs w:val="24"/>
              </w:rPr>
              <w:t>The </w:t>
            </w:r>
            <w:hyperlink r:id="rId13" w:history="1">
              <w:r w:rsidRPr="00FA7070">
                <w:rPr>
                  <w:rStyle w:val="Hyperlink"/>
                  <w:rFonts w:ascii="Arial" w:hAnsi="Arial" w:cs="Arial"/>
                  <w:sz w:val="24"/>
                  <w:szCs w:val="24"/>
                </w:rPr>
                <w:t>Introduction</w:t>
              </w:r>
            </w:hyperlink>
            <w:r w:rsidRPr="00FA7070">
              <w:rPr>
                <w:rFonts w:ascii="Arial" w:hAnsi="Arial" w:cs="Arial"/>
                <w:sz w:val="24"/>
                <w:szCs w:val="24"/>
              </w:rPr>
              <w:t> of the proposed curriculum states that “[t]he implementation of Ethnic Studies presents an opportunity for teachers to...enable students to develop a deep appreciation for cultural diversity and inclusion, and aids in the eradication of bigotry, hate, and racism.” Despite this stated goal, the curriculum does not feature a single lesson about the Jewish community</w:t>
            </w:r>
            <w:r>
              <w:rPr>
                <w:rFonts w:ascii="Arial" w:hAnsi="Arial" w:cs="Arial"/>
                <w:sz w:val="24"/>
                <w:szCs w:val="24"/>
              </w:rPr>
              <w:t xml:space="preserve"> or antisemitism</w:t>
            </w:r>
            <w:r w:rsidRPr="00FA7070">
              <w:rPr>
                <w:rFonts w:ascii="Arial" w:hAnsi="Arial" w:cs="Arial"/>
                <w:sz w:val="24"/>
                <w:szCs w:val="24"/>
              </w:rPr>
              <w:t xml:space="preserve">, mentioning Jews only in passing. With antisemitism rising and ignorance about the Jewish people still a significant problem in our society, the exclusion of Jews </w:t>
            </w:r>
            <w:r>
              <w:rPr>
                <w:rFonts w:ascii="Arial" w:hAnsi="Arial" w:cs="Arial"/>
                <w:sz w:val="24"/>
                <w:szCs w:val="24"/>
              </w:rPr>
              <w:t xml:space="preserve">and antisemitism </w:t>
            </w:r>
            <w:r w:rsidRPr="00FA7070">
              <w:rPr>
                <w:rFonts w:ascii="Arial" w:hAnsi="Arial" w:cs="Arial"/>
                <w:sz w:val="24"/>
                <w:szCs w:val="24"/>
              </w:rPr>
              <w:t>from this curriculum is deeply disappointing and educationally deficient.</w:t>
            </w:r>
          </w:p>
        </w:tc>
      </w:tr>
      <w:tr w:rsidR="00FA7070" w:rsidRPr="00410915" w14:paraId="4B90BDE4" w14:textId="77777777" w:rsidTr="008D2AA6">
        <w:trPr>
          <w:cantSplit/>
          <w:trHeight w:val="438"/>
        </w:trPr>
        <w:tc>
          <w:tcPr>
            <w:tcW w:w="1795" w:type="dxa"/>
          </w:tcPr>
          <w:p w14:paraId="3AC9B325" w14:textId="77777777" w:rsidR="00FA7070" w:rsidRDefault="00FA7070" w:rsidP="005F1776">
            <w:pPr>
              <w:jc w:val="center"/>
              <w:rPr>
                <w:rFonts w:ascii="Arial" w:hAnsi="Arial" w:cs="Arial"/>
                <w:sz w:val="24"/>
                <w:szCs w:val="24"/>
              </w:rPr>
            </w:pPr>
            <w:r>
              <w:rPr>
                <w:rFonts w:ascii="Arial" w:hAnsi="Arial" w:cs="Arial"/>
                <w:sz w:val="24"/>
                <w:szCs w:val="24"/>
              </w:rPr>
              <w:lastRenderedPageBreak/>
              <w:t>General</w:t>
            </w:r>
          </w:p>
        </w:tc>
        <w:tc>
          <w:tcPr>
            <w:tcW w:w="3240" w:type="dxa"/>
          </w:tcPr>
          <w:p w14:paraId="66EA6157" w14:textId="5CF1D519" w:rsidR="00FA7070" w:rsidRDefault="00FA7070" w:rsidP="005F1776">
            <w:pPr>
              <w:rPr>
                <w:rFonts w:ascii="Arial" w:hAnsi="Arial" w:cs="Arial"/>
                <w:i/>
                <w:sz w:val="24"/>
                <w:szCs w:val="24"/>
              </w:rPr>
            </w:pPr>
          </w:p>
        </w:tc>
        <w:tc>
          <w:tcPr>
            <w:tcW w:w="8820" w:type="dxa"/>
          </w:tcPr>
          <w:p w14:paraId="48A52AB6" w14:textId="77777777" w:rsidR="00FA7070" w:rsidRPr="00FA7070" w:rsidRDefault="00FA7070" w:rsidP="00FA7070">
            <w:pPr>
              <w:rPr>
                <w:rFonts w:ascii="Arial" w:hAnsi="Arial" w:cs="Arial"/>
                <w:sz w:val="24"/>
                <w:szCs w:val="24"/>
              </w:rPr>
            </w:pPr>
            <w:r w:rsidRPr="00FA7070">
              <w:rPr>
                <w:rFonts w:ascii="Arial" w:hAnsi="Arial" w:cs="Arial"/>
                <w:sz w:val="24"/>
                <w:szCs w:val="24"/>
              </w:rPr>
              <w:t>The</w:t>
            </w:r>
            <w:r>
              <w:rPr>
                <w:rFonts w:ascii="Arial" w:hAnsi="Arial" w:cs="Arial"/>
                <w:sz w:val="24"/>
                <w:szCs w:val="24"/>
              </w:rPr>
              <w:t xml:space="preserve"> biased</w:t>
            </w:r>
            <w:r w:rsidRPr="00FA7070">
              <w:rPr>
                <w:rFonts w:ascii="Arial" w:hAnsi="Arial" w:cs="Arial"/>
                <w:sz w:val="24"/>
                <w:szCs w:val="24"/>
              </w:rPr>
              <w:t xml:space="preserve"> sections and omissions</w:t>
            </w:r>
            <w:r>
              <w:rPr>
                <w:rFonts w:ascii="Arial" w:hAnsi="Arial" w:cs="Arial"/>
                <w:sz w:val="24"/>
                <w:szCs w:val="24"/>
              </w:rPr>
              <w:t xml:space="preserve"> listed above</w:t>
            </w:r>
            <w:r w:rsidRPr="00FA7070">
              <w:rPr>
                <w:rFonts w:ascii="Arial" w:hAnsi="Arial" w:cs="Arial"/>
                <w:sz w:val="24"/>
                <w:szCs w:val="24"/>
              </w:rPr>
              <w:t xml:space="preserve"> run counter to the stated purpose of the curriculum, in particular:</w:t>
            </w:r>
          </w:p>
          <w:p w14:paraId="0364555F" w14:textId="77777777" w:rsidR="00FA7070" w:rsidRPr="00FA7070" w:rsidRDefault="00FA7070" w:rsidP="00FA7070">
            <w:pPr>
              <w:rPr>
                <w:rFonts w:ascii="Arial" w:hAnsi="Arial" w:cs="Arial"/>
                <w:sz w:val="24"/>
                <w:szCs w:val="24"/>
              </w:rPr>
            </w:pPr>
          </w:p>
          <w:p w14:paraId="3B2BDB67" w14:textId="77777777" w:rsidR="00FA7070" w:rsidRPr="00FA7070" w:rsidRDefault="00FA7070" w:rsidP="00FA7070">
            <w:pPr>
              <w:numPr>
                <w:ilvl w:val="0"/>
                <w:numId w:val="4"/>
              </w:numPr>
              <w:rPr>
                <w:rFonts w:ascii="Arial" w:hAnsi="Arial" w:cs="Arial"/>
                <w:sz w:val="24"/>
                <w:szCs w:val="24"/>
              </w:rPr>
            </w:pPr>
            <w:r w:rsidRPr="00FA7070">
              <w:rPr>
                <w:rFonts w:ascii="Arial" w:hAnsi="Arial" w:cs="Arial"/>
                <w:sz w:val="24"/>
                <w:szCs w:val="24"/>
              </w:rPr>
              <w:t>Section 1(a): The State of California is committed to providing excellent educational opportunities to all its pupils;</w:t>
            </w:r>
          </w:p>
          <w:p w14:paraId="1C8CD99C" w14:textId="77777777" w:rsidR="00FA7070" w:rsidRPr="00FA7070" w:rsidRDefault="00FA7070" w:rsidP="00FA7070">
            <w:pPr>
              <w:numPr>
                <w:ilvl w:val="0"/>
                <w:numId w:val="4"/>
              </w:numPr>
              <w:rPr>
                <w:rFonts w:ascii="Arial" w:hAnsi="Arial" w:cs="Arial"/>
                <w:sz w:val="24"/>
                <w:szCs w:val="24"/>
              </w:rPr>
            </w:pPr>
            <w:r w:rsidRPr="00FA7070">
              <w:rPr>
                <w:rFonts w:ascii="Arial" w:hAnsi="Arial" w:cs="Arial"/>
                <w:sz w:val="24"/>
                <w:szCs w:val="24"/>
              </w:rPr>
              <w:t>Section 1(f): The state’s educational standards should be guided by core values of equity, inclusiveness, and universally high expectations; and</w:t>
            </w:r>
          </w:p>
          <w:p w14:paraId="6284EB52" w14:textId="77777777" w:rsidR="00FA7070" w:rsidRPr="00FA7070" w:rsidRDefault="00FA7070" w:rsidP="00FA7070">
            <w:pPr>
              <w:numPr>
                <w:ilvl w:val="0"/>
                <w:numId w:val="4"/>
              </w:numPr>
              <w:rPr>
                <w:rFonts w:ascii="Arial" w:hAnsi="Arial" w:cs="Arial"/>
                <w:sz w:val="24"/>
                <w:szCs w:val="24"/>
              </w:rPr>
            </w:pPr>
            <w:r w:rsidRPr="00FA7070">
              <w:rPr>
                <w:rFonts w:ascii="Arial" w:hAnsi="Arial" w:cs="Arial"/>
                <w:sz w:val="24"/>
                <w:szCs w:val="24"/>
              </w:rPr>
              <w:t>Section 1(g): The state is committed to its efforts to provide all pupils with excellent educational opportunities, without regard to race, gender, ethnicity, nationality, income, sexual orientation, or disability.</w:t>
            </w:r>
          </w:p>
          <w:p w14:paraId="204484BA" w14:textId="77777777" w:rsidR="00FA7070" w:rsidRPr="00FA7070" w:rsidRDefault="00FA7070" w:rsidP="00FA7070">
            <w:pPr>
              <w:rPr>
                <w:rFonts w:ascii="Arial" w:hAnsi="Arial" w:cs="Arial"/>
                <w:sz w:val="24"/>
                <w:szCs w:val="24"/>
              </w:rPr>
            </w:pPr>
          </w:p>
          <w:p w14:paraId="7FA4A889" w14:textId="77777777" w:rsidR="00FA7070" w:rsidRPr="00FA7070" w:rsidRDefault="00FA7070" w:rsidP="00FA7070">
            <w:pPr>
              <w:rPr>
                <w:rFonts w:ascii="Arial" w:hAnsi="Arial" w:cs="Arial"/>
                <w:sz w:val="24"/>
                <w:szCs w:val="24"/>
              </w:rPr>
            </w:pPr>
            <w:r w:rsidRPr="00FA7070">
              <w:rPr>
                <w:rFonts w:ascii="Arial" w:hAnsi="Arial" w:cs="Arial"/>
                <w:sz w:val="24"/>
                <w:szCs w:val="24"/>
              </w:rPr>
              <w:t xml:space="preserve">Additionally, California Education Code § 233.5(a) provides: </w:t>
            </w:r>
          </w:p>
          <w:p w14:paraId="6AE28F38" w14:textId="77777777" w:rsidR="00FA7070" w:rsidRPr="00FA7070" w:rsidRDefault="00FA7070" w:rsidP="00FA7070">
            <w:pPr>
              <w:rPr>
                <w:rFonts w:ascii="Arial" w:hAnsi="Arial" w:cs="Arial"/>
                <w:sz w:val="24"/>
                <w:szCs w:val="24"/>
              </w:rPr>
            </w:pPr>
          </w:p>
          <w:p w14:paraId="109D5680" w14:textId="77777777" w:rsidR="00FA7070" w:rsidRPr="00FA7070" w:rsidRDefault="00FA7070" w:rsidP="00FA7070">
            <w:pPr>
              <w:rPr>
                <w:rFonts w:ascii="Arial" w:hAnsi="Arial" w:cs="Arial"/>
                <w:sz w:val="24"/>
                <w:szCs w:val="24"/>
              </w:rPr>
            </w:pPr>
            <w:r w:rsidRPr="00FA7070">
              <w:rPr>
                <w:rFonts w:ascii="Arial" w:hAnsi="Arial" w:cs="Arial"/>
                <w:sz w:val="24"/>
                <w:szCs w:val="24"/>
              </w:rPr>
              <w:t xml:space="preserve">"Each teacher shall endeavor to impress upon the minds of the pupils the principles of morality, truth, justice, patriotism, and a true comprehension of the rights, duties, and dignity of American citizenship, and </w:t>
            </w:r>
            <w:r w:rsidRPr="00FA7070">
              <w:rPr>
                <w:rFonts w:ascii="Arial" w:hAnsi="Arial" w:cs="Arial"/>
                <w:i/>
                <w:sz w:val="24"/>
                <w:szCs w:val="24"/>
              </w:rPr>
              <w:t>the meaning of equality and human dignity, including the promotion of harmonious relations</w:t>
            </w:r>
            <w:r w:rsidRPr="00FA7070">
              <w:rPr>
                <w:rFonts w:ascii="Arial" w:hAnsi="Arial" w:cs="Arial"/>
                <w:sz w:val="24"/>
                <w:szCs w:val="24"/>
              </w:rPr>
              <w:t>, kindness toward domestic pets and the humane treatment of living creatures, to teach them to avoid idleness, profanity, and falsehood, and to instruct them in manners and morals and the principles of a free government." (Emphasis added).</w:t>
            </w:r>
          </w:p>
          <w:p w14:paraId="7F0C296A" w14:textId="77777777" w:rsidR="00FA7070" w:rsidRPr="00FA7070" w:rsidRDefault="00FA7070" w:rsidP="00FA7070">
            <w:pPr>
              <w:rPr>
                <w:rFonts w:ascii="Arial" w:hAnsi="Arial" w:cs="Arial"/>
                <w:sz w:val="24"/>
                <w:szCs w:val="24"/>
              </w:rPr>
            </w:pPr>
          </w:p>
          <w:p w14:paraId="109DBB33" w14:textId="77777777" w:rsidR="00FA7070" w:rsidRPr="00FA7070" w:rsidRDefault="00FA7070" w:rsidP="00FA7070">
            <w:pPr>
              <w:rPr>
                <w:rFonts w:ascii="Arial" w:hAnsi="Arial" w:cs="Arial"/>
                <w:sz w:val="24"/>
                <w:szCs w:val="24"/>
              </w:rPr>
            </w:pPr>
            <w:r w:rsidRPr="00FA7070">
              <w:rPr>
                <w:rFonts w:ascii="Arial" w:hAnsi="Arial" w:cs="Arial"/>
                <w:sz w:val="24"/>
                <w:szCs w:val="24"/>
              </w:rPr>
              <w:t xml:space="preserve">The rise of antisemitism within our culture, which has been accompanied by an increasing general threat to freedom, human dignity and harmonious relations, is evidenced by the recent attacks of Jews in synagogues in Pittsburgh and Poway, as well as against other American citizens in El Paso and Dayton. The curriculum’s failure to address antisemitism as a form or bigotry thus falls short of the above directive.   </w:t>
            </w:r>
          </w:p>
          <w:p w14:paraId="0E235864" w14:textId="77777777" w:rsidR="00FA7070" w:rsidRPr="00FA7070" w:rsidRDefault="00FA7070" w:rsidP="00FA7070">
            <w:pPr>
              <w:rPr>
                <w:rFonts w:ascii="Arial" w:hAnsi="Arial" w:cs="Arial"/>
                <w:sz w:val="24"/>
                <w:szCs w:val="24"/>
              </w:rPr>
            </w:pPr>
          </w:p>
          <w:p w14:paraId="7D02A507" w14:textId="77777777" w:rsidR="00FA7070" w:rsidRPr="00FA7070" w:rsidRDefault="00FA7070" w:rsidP="00FA7070">
            <w:pPr>
              <w:rPr>
                <w:rFonts w:ascii="Arial" w:hAnsi="Arial" w:cs="Arial"/>
                <w:sz w:val="24"/>
                <w:szCs w:val="24"/>
              </w:rPr>
            </w:pPr>
            <w:r w:rsidRPr="00FA7070">
              <w:rPr>
                <w:rFonts w:ascii="Arial" w:hAnsi="Arial" w:cs="Arial"/>
                <w:sz w:val="24"/>
                <w:szCs w:val="24"/>
              </w:rPr>
              <w:t xml:space="preserve">Furthermore, the California Education Code’s </w:t>
            </w:r>
            <w:hyperlink r:id="rId14" w:history="1">
              <w:r w:rsidRPr="00FA7070">
                <w:rPr>
                  <w:rStyle w:val="Hyperlink"/>
                  <w:rFonts w:ascii="Arial" w:hAnsi="Arial" w:cs="Arial"/>
                  <w:sz w:val="24"/>
                  <w:szCs w:val="24"/>
                </w:rPr>
                <w:t>Prohibition of Discrimination</w:t>
              </w:r>
            </w:hyperlink>
            <w:r w:rsidRPr="00FA7070">
              <w:rPr>
                <w:rFonts w:ascii="Arial" w:hAnsi="Arial" w:cs="Arial"/>
                <w:sz w:val="24"/>
                <w:szCs w:val="24"/>
              </w:rPr>
              <w:t xml:space="preserve"> states, in relevant part, that “[n]o person shall be subjected to discrimination on the basis of disability, gender, gender identity, gender expression, nationality, </w:t>
            </w:r>
            <w:r w:rsidRPr="00FA7070">
              <w:rPr>
                <w:rFonts w:ascii="Arial" w:hAnsi="Arial" w:cs="Arial"/>
                <w:b/>
                <w:sz w:val="24"/>
                <w:szCs w:val="24"/>
              </w:rPr>
              <w:t xml:space="preserve">race or </w:t>
            </w:r>
            <w:r w:rsidRPr="00FA7070">
              <w:rPr>
                <w:rFonts w:ascii="Arial" w:hAnsi="Arial" w:cs="Arial"/>
                <w:b/>
                <w:bCs/>
                <w:sz w:val="24"/>
                <w:szCs w:val="24"/>
              </w:rPr>
              <w:t>ethnicity</w:t>
            </w:r>
            <w:r w:rsidRPr="00FA7070">
              <w:rPr>
                <w:rFonts w:ascii="Arial" w:hAnsi="Arial" w:cs="Arial"/>
                <w:sz w:val="24"/>
                <w:szCs w:val="24"/>
              </w:rPr>
              <w:t xml:space="preserve">, </w:t>
            </w:r>
            <w:r w:rsidRPr="00FA7070">
              <w:rPr>
                <w:rFonts w:ascii="Arial" w:hAnsi="Arial" w:cs="Arial"/>
                <w:b/>
                <w:bCs/>
                <w:sz w:val="24"/>
                <w:szCs w:val="24"/>
              </w:rPr>
              <w:t>religion</w:t>
            </w:r>
            <w:r w:rsidRPr="00FA7070">
              <w:rPr>
                <w:rFonts w:ascii="Arial" w:hAnsi="Arial" w:cs="Arial"/>
                <w:sz w:val="24"/>
                <w:szCs w:val="24"/>
              </w:rPr>
              <w:t xml:space="preserve">… in any program or activity conducted by an </w:t>
            </w:r>
            <w:r w:rsidRPr="00FA7070">
              <w:rPr>
                <w:rFonts w:ascii="Arial" w:hAnsi="Arial" w:cs="Arial"/>
                <w:sz w:val="24"/>
                <w:szCs w:val="24"/>
              </w:rPr>
              <w:lastRenderedPageBreak/>
              <w:t>educational institution that receives, or benefits from, state financial assistance, or enrolls pupils who receive state student financial aid.”</w:t>
            </w:r>
          </w:p>
          <w:p w14:paraId="6982004A" w14:textId="77777777" w:rsidR="00FA7070" w:rsidRPr="00FA7070" w:rsidRDefault="00FA7070" w:rsidP="00FA7070">
            <w:pPr>
              <w:rPr>
                <w:rFonts w:ascii="Arial" w:hAnsi="Arial" w:cs="Arial"/>
                <w:sz w:val="24"/>
                <w:szCs w:val="24"/>
              </w:rPr>
            </w:pPr>
          </w:p>
          <w:p w14:paraId="3B5215BD" w14:textId="77777777" w:rsidR="00FA7070" w:rsidRPr="00FA7070" w:rsidRDefault="00FA7070" w:rsidP="00FA7070">
            <w:pPr>
              <w:rPr>
                <w:rFonts w:ascii="Arial" w:hAnsi="Arial" w:cs="Arial"/>
                <w:sz w:val="24"/>
                <w:szCs w:val="24"/>
              </w:rPr>
            </w:pPr>
            <w:r w:rsidRPr="00FA7070">
              <w:rPr>
                <w:rFonts w:ascii="Arial" w:hAnsi="Arial" w:cs="Arial"/>
                <w:sz w:val="24"/>
                <w:szCs w:val="24"/>
              </w:rPr>
              <w:t xml:space="preserve">Similarly, the California Education Code’s Prohibition Instruction includes a provision on </w:t>
            </w:r>
            <w:hyperlink r:id="rId15" w:history="1">
              <w:r w:rsidRPr="00FA7070">
                <w:rPr>
                  <w:rStyle w:val="Hyperlink"/>
                  <w:rFonts w:ascii="Arial" w:hAnsi="Arial" w:cs="Arial"/>
                  <w:sz w:val="24"/>
                  <w:szCs w:val="24"/>
                </w:rPr>
                <w:t>Prejudice</w:t>
              </w:r>
            </w:hyperlink>
            <w:r w:rsidRPr="00FA7070">
              <w:rPr>
                <w:rFonts w:ascii="Arial" w:hAnsi="Arial" w:cs="Arial"/>
                <w:sz w:val="24"/>
                <w:szCs w:val="24"/>
              </w:rPr>
              <w:t xml:space="preserve"> that states, in relevant part, that “[a] teacher shall not give instruction and a school district shall not sponsor any activity that promotes a discriminatory bias on the basis of </w:t>
            </w:r>
            <w:r w:rsidRPr="00FA7070">
              <w:rPr>
                <w:rFonts w:ascii="Arial" w:hAnsi="Arial" w:cs="Arial"/>
                <w:b/>
                <w:bCs/>
                <w:sz w:val="24"/>
                <w:szCs w:val="24"/>
              </w:rPr>
              <w:t>race or ethnicity</w:t>
            </w:r>
            <w:r w:rsidRPr="00FA7070">
              <w:rPr>
                <w:rFonts w:ascii="Arial" w:hAnsi="Arial" w:cs="Arial"/>
                <w:sz w:val="24"/>
                <w:szCs w:val="24"/>
              </w:rPr>
              <w:t xml:space="preserve">, gender, </w:t>
            </w:r>
            <w:r w:rsidRPr="00FA7070">
              <w:rPr>
                <w:rFonts w:ascii="Arial" w:hAnsi="Arial" w:cs="Arial"/>
                <w:b/>
                <w:bCs/>
                <w:sz w:val="24"/>
                <w:szCs w:val="24"/>
              </w:rPr>
              <w:t>religion</w:t>
            </w:r>
            <w:r w:rsidRPr="00FA7070">
              <w:rPr>
                <w:rFonts w:ascii="Arial" w:hAnsi="Arial" w:cs="Arial"/>
                <w:sz w:val="24"/>
                <w:szCs w:val="24"/>
              </w:rPr>
              <w:t xml:space="preserve">, disability, nationality, or sexual orientation…” This provision, like the Prohibition of Discrimination mentioned above, illustrates the problems inherent in the proposed curriculum, and are not an exhaustive list of the provisions of the California Education Code with which the proposed curriculum appears to be in conflict. </w:t>
            </w:r>
          </w:p>
          <w:p w14:paraId="5718BAFE" w14:textId="77777777" w:rsidR="00FA7070" w:rsidRPr="00FA7070" w:rsidRDefault="00FA7070" w:rsidP="00FA7070">
            <w:pPr>
              <w:rPr>
                <w:rFonts w:ascii="Arial" w:hAnsi="Arial" w:cs="Arial"/>
                <w:sz w:val="24"/>
                <w:szCs w:val="24"/>
              </w:rPr>
            </w:pPr>
          </w:p>
          <w:p w14:paraId="6ACA791D" w14:textId="77777777" w:rsidR="00FA7070" w:rsidRPr="00FA7070" w:rsidRDefault="00FA7070" w:rsidP="00FA7070">
            <w:pPr>
              <w:rPr>
                <w:rFonts w:ascii="Arial" w:hAnsi="Arial" w:cs="Arial"/>
                <w:sz w:val="24"/>
                <w:szCs w:val="24"/>
              </w:rPr>
            </w:pPr>
            <w:r w:rsidRPr="00FA7070">
              <w:rPr>
                <w:rFonts w:ascii="Arial" w:hAnsi="Arial" w:cs="Arial"/>
                <w:sz w:val="24"/>
                <w:szCs w:val="24"/>
              </w:rPr>
              <w:t xml:space="preserve">The model curriculum not only fails to address antisemitism as a form of bigotry but </w:t>
            </w:r>
            <w:proofErr w:type="gramStart"/>
            <w:r w:rsidRPr="00FA7070">
              <w:rPr>
                <w:rFonts w:ascii="Arial" w:hAnsi="Arial" w:cs="Arial"/>
                <w:sz w:val="24"/>
                <w:szCs w:val="24"/>
              </w:rPr>
              <w:t>actually includes</w:t>
            </w:r>
            <w:proofErr w:type="gramEnd"/>
            <w:r w:rsidRPr="00FA7070">
              <w:rPr>
                <w:rFonts w:ascii="Arial" w:hAnsi="Arial" w:cs="Arial"/>
                <w:sz w:val="24"/>
                <w:szCs w:val="24"/>
              </w:rPr>
              <w:t xml:space="preserve"> thinly veiled antisemitic rhetoric and promotes the discriminatory BDS movement. Additionally, the model curriculum simultaneously fails to provide balance </w:t>
            </w:r>
            <w:proofErr w:type="gramStart"/>
            <w:r w:rsidRPr="00FA7070">
              <w:rPr>
                <w:rFonts w:ascii="Arial" w:hAnsi="Arial" w:cs="Arial"/>
                <w:sz w:val="24"/>
                <w:szCs w:val="24"/>
              </w:rPr>
              <w:t>with regard to</w:t>
            </w:r>
            <w:proofErr w:type="gramEnd"/>
            <w:r w:rsidRPr="00FA7070">
              <w:rPr>
                <w:rFonts w:ascii="Arial" w:hAnsi="Arial" w:cs="Arial"/>
                <w:sz w:val="24"/>
                <w:szCs w:val="24"/>
              </w:rPr>
              <w:t xml:space="preserve"> Israel or any education at all about Jews. Therefore, it effectively discriminates against Jewish and Israeli students in violation of the education code. Additionally, by marginalizing Jewish and Israeli students, the model curriculum violates the three above-referenced declarations of the California state legislature in enacting the legislation.</w:t>
            </w:r>
          </w:p>
          <w:p w14:paraId="74953B61" w14:textId="77777777" w:rsidR="00FA7070" w:rsidRPr="00FA7070" w:rsidRDefault="00FA7070" w:rsidP="00FA7070">
            <w:pPr>
              <w:rPr>
                <w:rFonts w:ascii="Arial" w:hAnsi="Arial" w:cs="Arial"/>
                <w:sz w:val="24"/>
                <w:szCs w:val="24"/>
              </w:rPr>
            </w:pPr>
          </w:p>
          <w:p w14:paraId="1C13DD2B" w14:textId="77777777" w:rsidR="00FA7070" w:rsidRPr="00FA7070" w:rsidRDefault="00FA7070" w:rsidP="00FA7070">
            <w:pPr>
              <w:rPr>
                <w:rFonts w:ascii="Arial" w:hAnsi="Arial" w:cs="Arial"/>
                <w:b/>
                <w:sz w:val="24"/>
                <w:szCs w:val="24"/>
              </w:rPr>
            </w:pPr>
            <w:r w:rsidRPr="00FA7070">
              <w:rPr>
                <w:rFonts w:ascii="Arial" w:hAnsi="Arial" w:cs="Arial"/>
                <w:sz w:val="24"/>
                <w:szCs w:val="24"/>
              </w:rPr>
              <w:t xml:space="preserve">We note the critical </w:t>
            </w:r>
            <w:hyperlink r:id="rId16" w:history="1">
              <w:r w:rsidRPr="00FA7070">
                <w:rPr>
                  <w:rStyle w:val="Hyperlink"/>
                  <w:rFonts w:ascii="Arial" w:hAnsi="Arial" w:cs="Arial"/>
                  <w:sz w:val="24"/>
                  <w:szCs w:val="24"/>
                </w:rPr>
                <w:t>LA Times’ review of the curriculum</w:t>
              </w:r>
            </w:hyperlink>
            <w:r w:rsidRPr="00FA7070">
              <w:rPr>
                <w:rFonts w:ascii="Arial" w:hAnsi="Arial" w:cs="Arial"/>
                <w:sz w:val="24"/>
                <w:szCs w:val="24"/>
                <w:u w:val="single"/>
              </w:rPr>
              <w:t>,</w:t>
            </w:r>
            <w:r w:rsidRPr="00FA7070">
              <w:rPr>
                <w:rFonts w:ascii="Arial" w:hAnsi="Arial" w:cs="Arial"/>
                <w:sz w:val="24"/>
                <w:szCs w:val="24"/>
              </w:rPr>
              <w:t xml:space="preserve"> and hope that the values of inclusion prevail over hatred, division, and misinformation. </w:t>
            </w:r>
            <w:r w:rsidRPr="00FA7070">
              <w:rPr>
                <w:rFonts w:ascii="Arial" w:hAnsi="Arial" w:cs="Arial"/>
                <w:b/>
                <w:sz w:val="24"/>
                <w:szCs w:val="24"/>
              </w:rPr>
              <w:t>In closing, we strongly urge you to review and revise the curriculum to remove bias and to educate students about American Jews as an ethnic group, including those who fled the Holocaust, oppression in the Middle East, and discrimination in the former Soviet Union. Furthermore, we call on you to create safeguards that will prevent similar bias and omissions in this and other California state curriculums going forward.</w:t>
            </w:r>
          </w:p>
          <w:p w14:paraId="411887DF" w14:textId="77777777" w:rsidR="00FA7070" w:rsidRPr="00FA7070" w:rsidRDefault="00FA7070" w:rsidP="00FA7070">
            <w:pPr>
              <w:rPr>
                <w:rFonts w:ascii="Arial" w:hAnsi="Arial" w:cs="Arial"/>
                <w:b/>
                <w:sz w:val="24"/>
                <w:szCs w:val="24"/>
              </w:rPr>
            </w:pPr>
          </w:p>
          <w:p w14:paraId="65215A44" w14:textId="1A77E59B" w:rsidR="00FA7070" w:rsidRPr="00FA7070" w:rsidRDefault="00F51980" w:rsidP="005F1776">
            <w:pPr>
              <w:rPr>
                <w:rFonts w:ascii="Arial" w:hAnsi="Arial" w:cs="Arial"/>
                <w:sz w:val="24"/>
                <w:szCs w:val="24"/>
              </w:rPr>
            </w:pPr>
            <w:r>
              <w:rPr>
                <w:rFonts w:ascii="Arial" w:hAnsi="Arial" w:cs="Arial"/>
                <w:sz w:val="24"/>
                <w:szCs w:val="24"/>
              </w:rPr>
              <w:t>T</w:t>
            </w:r>
            <w:r w:rsidR="00FA7070" w:rsidRPr="00FA7070">
              <w:rPr>
                <w:rFonts w:ascii="Arial" w:hAnsi="Arial" w:cs="Arial"/>
                <w:sz w:val="24"/>
                <w:szCs w:val="24"/>
              </w:rPr>
              <w:t xml:space="preserve">hank you for your time and consideration of this critical issue. </w:t>
            </w:r>
          </w:p>
        </w:tc>
      </w:tr>
    </w:tbl>
    <w:p w14:paraId="0AD1AFD8" w14:textId="77777777" w:rsidR="00883D12" w:rsidRPr="00410915" w:rsidRDefault="00712C95" w:rsidP="00712C95">
      <w:pPr>
        <w:spacing w:before="360" w:after="360"/>
        <w:rPr>
          <w:rFonts w:ascii="Arial" w:hAnsi="Arial" w:cs="Arial"/>
          <w:sz w:val="24"/>
          <w:szCs w:val="24"/>
        </w:rPr>
      </w:pPr>
      <w:r>
        <w:rPr>
          <w:rFonts w:ascii="Arial" w:hAnsi="Arial" w:cs="Arial"/>
          <w:sz w:val="24"/>
          <w:szCs w:val="24"/>
        </w:rPr>
        <w:lastRenderedPageBreak/>
        <w:t>Califor</w:t>
      </w:r>
      <w:r w:rsidR="00C26493">
        <w:rPr>
          <w:rFonts w:ascii="Arial" w:hAnsi="Arial" w:cs="Arial"/>
          <w:sz w:val="24"/>
          <w:szCs w:val="24"/>
        </w:rPr>
        <w:t>nia Department of Education, June</w:t>
      </w:r>
      <w:r>
        <w:rPr>
          <w:rFonts w:ascii="Arial" w:hAnsi="Arial" w:cs="Arial"/>
          <w:sz w:val="24"/>
          <w:szCs w:val="24"/>
        </w:rPr>
        <w:t xml:space="preserve"> 2019</w:t>
      </w:r>
    </w:p>
    <w:sectPr w:rsidR="00883D12" w:rsidRPr="00410915" w:rsidSect="007C0874">
      <w:headerReference w:type="default" r:id="rId17"/>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AAFB3" w14:textId="77777777" w:rsidR="00D67C4C" w:rsidRDefault="00D67C4C" w:rsidP="00406CE5">
      <w:r>
        <w:separator/>
      </w:r>
    </w:p>
  </w:endnote>
  <w:endnote w:type="continuationSeparator" w:id="0">
    <w:p w14:paraId="0E86441E" w14:textId="77777777" w:rsidR="00D67C4C" w:rsidRDefault="00D67C4C" w:rsidP="0040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7EF2B" w14:textId="77777777" w:rsidR="00D67C4C" w:rsidRDefault="00D67C4C" w:rsidP="00406CE5">
      <w:r>
        <w:separator/>
      </w:r>
    </w:p>
  </w:footnote>
  <w:footnote w:type="continuationSeparator" w:id="0">
    <w:p w14:paraId="08CD4A9C" w14:textId="77777777" w:rsidR="00D67C4C" w:rsidRDefault="00D67C4C" w:rsidP="00406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121F" w14:textId="77777777" w:rsidR="007C0874" w:rsidRPr="007C0874" w:rsidRDefault="007C0874" w:rsidP="007C0874">
    <w:pPr>
      <w:tabs>
        <w:tab w:val="left" w:pos="4264"/>
        <w:tab w:val="center" w:pos="4680"/>
        <w:tab w:val="center" w:pos="7200"/>
        <w:tab w:val="right" w:pos="9360"/>
      </w:tabs>
      <w:jc w:val="center"/>
      <w:rPr>
        <w:rFonts w:ascii="Arial" w:eastAsia="Calibri" w:hAnsi="Arial" w:cs="Times New Roman"/>
        <w:b/>
        <w:sz w:val="24"/>
      </w:rPr>
    </w:pPr>
    <w:r w:rsidRPr="007C0874">
      <w:rPr>
        <w:rFonts w:ascii="Arial" w:eastAsia="Calibri" w:hAnsi="Arial" w:cs="Times New Roman"/>
        <w:b/>
        <w:sz w:val="24"/>
      </w:rPr>
      <w:t>Public Input Template–2019 Health Education Framework</w:t>
    </w:r>
  </w:p>
  <w:p w14:paraId="213E05F5" w14:textId="77777777" w:rsidR="001E49F2" w:rsidRPr="001E49F2" w:rsidRDefault="001E49F2" w:rsidP="008D2AA6">
    <w:pPr>
      <w:tabs>
        <w:tab w:val="left" w:pos="4264"/>
        <w:tab w:val="center" w:pos="4680"/>
        <w:tab w:val="center" w:pos="7200"/>
        <w:tab w:val="right" w:pos="9360"/>
      </w:tabs>
      <w:spacing w:after="360"/>
      <w:jc w:val="center"/>
      <w:rPr>
        <w:rFonts w:ascii="Arial" w:eastAsia="Calibri" w:hAnsi="Arial" w:cs="Times New Roman"/>
        <w:sz w:val="24"/>
      </w:rPr>
    </w:pPr>
    <w:r w:rsidRPr="001E49F2">
      <w:rPr>
        <w:rFonts w:ascii="Arial" w:eastAsia="Calibri" w:hAnsi="Arial" w:cs="Times New Roman"/>
        <w:sz w:val="24"/>
      </w:rPr>
      <w:t xml:space="preserve">Page </w:t>
    </w:r>
    <w:r w:rsidRPr="001E49F2">
      <w:rPr>
        <w:rFonts w:ascii="Arial" w:eastAsia="Calibri" w:hAnsi="Arial" w:cs="Times New Roman"/>
        <w:bCs/>
        <w:sz w:val="24"/>
        <w:szCs w:val="24"/>
      </w:rPr>
      <w:fldChar w:fldCharType="begin"/>
    </w:r>
    <w:r w:rsidRPr="001E49F2">
      <w:rPr>
        <w:rFonts w:ascii="Arial" w:eastAsia="Calibri" w:hAnsi="Arial" w:cs="Times New Roman"/>
        <w:bCs/>
        <w:sz w:val="24"/>
      </w:rPr>
      <w:instrText xml:space="preserve"> PAGE </w:instrText>
    </w:r>
    <w:r w:rsidRPr="001E49F2">
      <w:rPr>
        <w:rFonts w:ascii="Arial" w:eastAsia="Calibri" w:hAnsi="Arial" w:cs="Times New Roman"/>
        <w:bCs/>
        <w:sz w:val="24"/>
        <w:szCs w:val="24"/>
      </w:rPr>
      <w:fldChar w:fldCharType="separate"/>
    </w:r>
    <w:r w:rsidR="0069453A">
      <w:rPr>
        <w:rFonts w:ascii="Arial" w:eastAsia="Calibri" w:hAnsi="Arial" w:cs="Times New Roman"/>
        <w:bCs/>
        <w:noProof/>
        <w:sz w:val="24"/>
      </w:rPr>
      <w:t>2</w:t>
    </w:r>
    <w:r w:rsidRPr="001E49F2">
      <w:rPr>
        <w:rFonts w:ascii="Arial" w:eastAsia="Calibri" w:hAnsi="Arial" w:cs="Times New Roman"/>
        <w:bCs/>
        <w:sz w:val="24"/>
        <w:szCs w:val="24"/>
      </w:rPr>
      <w:fldChar w:fldCharType="end"/>
    </w:r>
    <w:r w:rsidRPr="001E49F2">
      <w:rPr>
        <w:rFonts w:ascii="Arial" w:eastAsia="Calibri" w:hAnsi="Arial" w:cs="Times New Roman"/>
        <w:sz w:val="24"/>
      </w:rPr>
      <w:t xml:space="preserve"> of </w:t>
    </w:r>
    <w:r w:rsidRPr="001E49F2">
      <w:rPr>
        <w:rFonts w:ascii="Arial" w:eastAsia="Calibri" w:hAnsi="Arial" w:cs="Times New Roman"/>
        <w:bCs/>
        <w:sz w:val="24"/>
        <w:szCs w:val="24"/>
      </w:rPr>
      <w:fldChar w:fldCharType="begin"/>
    </w:r>
    <w:r w:rsidRPr="001E49F2">
      <w:rPr>
        <w:rFonts w:ascii="Arial" w:eastAsia="Calibri" w:hAnsi="Arial" w:cs="Times New Roman"/>
        <w:bCs/>
        <w:sz w:val="24"/>
      </w:rPr>
      <w:instrText xml:space="preserve"> NUMPAGES  </w:instrText>
    </w:r>
    <w:r w:rsidRPr="001E49F2">
      <w:rPr>
        <w:rFonts w:ascii="Arial" w:eastAsia="Calibri" w:hAnsi="Arial" w:cs="Times New Roman"/>
        <w:bCs/>
        <w:sz w:val="24"/>
        <w:szCs w:val="24"/>
      </w:rPr>
      <w:fldChar w:fldCharType="separate"/>
    </w:r>
    <w:r w:rsidR="0069453A">
      <w:rPr>
        <w:rFonts w:ascii="Arial" w:eastAsia="Calibri" w:hAnsi="Arial" w:cs="Times New Roman"/>
        <w:bCs/>
        <w:noProof/>
        <w:sz w:val="24"/>
      </w:rPr>
      <w:t>2</w:t>
    </w:r>
    <w:r w:rsidRPr="001E49F2">
      <w:rPr>
        <w:rFonts w:ascii="Arial" w:eastAsia="Calibri" w:hAnsi="Arial" w:cs="Times New Roman"/>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4FA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C14A6A"/>
    <w:multiLevelType w:val="hybridMultilevel"/>
    <w:tmpl w:val="143C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E469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D37C59"/>
    <w:multiLevelType w:val="hybridMultilevel"/>
    <w:tmpl w:val="6B74C5AC"/>
    <w:lvl w:ilvl="0" w:tplc="D232870C">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CE5"/>
    <w:rsid w:val="000247CC"/>
    <w:rsid w:val="00123B9D"/>
    <w:rsid w:val="0016660E"/>
    <w:rsid w:val="001E49F2"/>
    <w:rsid w:val="001E530C"/>
    <w:rsid w:val="002053E4"/>
    <w:rsid w:val="002131AD"/>
    <w:rsid w:val="00240A68"/>
    <w:rsid w:val="00381EEC"/>
    <w:rsid w:val="00400B3C"/>
    <w:rsid w:val="00405BEF"/>
    <w:rsid w:val="00406CE5"/>
    <w:rsid w:val="00410915"/>
    <w:rsid w:val="00450167"/>
    <w:rsid w:val="004F2C9B"/>
    <w:rsid w:val="005C21C0"/>
    <w:rsid w:val="005F1776"/>
    <w:rsid w:val="00686A60"/>
    <w:rsid w:val="0069453A"/>
    <w:rsid w:val="006C2CCA"/>
    <w:rsid w:val="00712C95"/>
    <w:rsid w:val="007641C9"/>
    <w:rsid w:val="007C0874"/>
    <w:rsid w:val="007F747C"/>
    <w:rsid w:val="0086728E"/>
    <w:rsid w:val="00883D12"/>
    <w:rsid w:val="008A5614"/>
    <w:rsid w:val="008D2AA6"/>
    <w:rsid w:val="008F41F3"/>
    <w:rsid w:val="009E2361"/>
    <w:rsid w:val="00A42280"/>
    <w:rsid w:val="00A54C7E"/>
    <w:rsid w:val="00B13FA2"/>
    <w:rsid w:val="00C17D81"/>
    <w:rsid w:val="00C26493"/>
    <w:rsid w:val="00CA70C7"/>
    <w:rsid w:val="00CB4005"/>
    <w:rsid w:val="00CD6C99"/>
    <w:rsid w:val="00D35E87"/>
    <w:rsid w:val="00D47F87"/>
    <w:rsid w:val="00D6049D"/>
    <w:rsid w:val="00D67C4C"/>
    <w:rsid w:val="00D93246"/>
    <w:rsid w:val="00DB0BCA"/>
    <w:rsid w:val="00DC1BF5"/>
    <w:rsid w:val="00DF26BE"/>
    <w:rsid w:val="00E16593"/>
    <w:rsid w:val="00F0540F"/>
    <w:rsid w:val="00F10DF1"/>
    <w:rsid w:val="00F30305"/>
    <w:rsid w:val="00F51980"/>
    <w:rsid w:val="00F74147"/>
    <w:rsid w:val="00F8197C"/>
    <w:rsid w:val="00FA70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FDD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BF5"/>
  </w:style>
  <w:style w:type="paragraph" w:styleId="Heading1">
    <w:name w:val="heading 1"/>
    <w:basedOn w:val="Normal"/>
    <w:next w:val="Normal"/>
    <w:link w:val="Heading1Char"/>
    <w:uiPriority w:val="9"/>
    <w:qFormat/>
    <w:rsid w:val="00CA70C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CE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CE5"/>
    <w:pPr>
      <w:tabs>
        <w:tab w:val="center" w:pos="4680"/>
        <w:tab w:val="right" w:pos="9360"/>
      </w:tabs>
    </w:pPr>
  </w:style>
  <w:style w:type="character" w:customStyle="1" w:styleId="HeaderChar">
    <w:name w:val="Header Char"/>
    <w:basedOn w:val="DefaultParagraphFont"/>
    <w:link w:val="Header"/>
    <w:uiPriority w:val="99"/>
    <w:rsid w:val="00406CE5"/>
  </w:style>
  <w:style w:type="paragraph" w:styleId="Footer">
    <w:name w:val="footer"/>
    <w:basedOn w:val="Normal"/>
    <w:link w:val="FooterChar"/>
    <w:uiPriority w:val="99"/>
    <w:unhideWhenUsed/>
    <w:rsid w:val="00406CE5"/>
    <w:pPr>
      <w:tabs>
        <w:tab w:val="center" w:pos="4680"/>
        <w:tab w:val="right" w:pos="9360"/>
      </w:tabs>
    </w:pPr>
  </w:style>
  <w:style w:type="character" w:customStyle="1" w:styleId="FooterChar">
    <w:name w:val="Footer Char"/>
    <w:basedOn w:val="DefaultParagraphFont"/>
    <w:link w:val="Footer"/>
    <w:uiPriority w:val="99"/>
    <w:rsid w:val="00406CE5"/>
  </w:style>
  <w:style w:type="character" w:styleId="Hyperlink">
    <w:name w:val="Hyperlink"/>
    <w:basedOn w:val="DefaultParagraphFont"/>
    <w:uiPriority w:val="99"/>
    <w:unhideWhenUsed/>
    <w:rsid w:val="00406CE5"/>
    <w:rPr>
      <w:color w:val="0563C1" w:themeColor="hyperlink"/>
      <w:u w:val="single"/>
    </w:rPr>
  </w:style>
  <w:style w:type="character" w:styleId="PageNumber">
    <w:name w:val="page number"/>
    <w:basedOn w:val="DefaultParagraphFont"/>
    <w:rsid w:val="00405BEF"/>
  </w:style>
  <w:style w:type="character" w:customStyle="1" w:styleId="Heading1Char">
    <w:name w:val="Heading 1 Char"/>
    <w:basedOn w:val="DefaultParagraphFont"/>
    <w:link w:val="Heading1"/>
    <w:uiPriority w:val="9"/>
    <w:rsid w:val="00CA70C7"/>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F30305"/>
    <w:rPr>
      <w:color w:val="605E5C"/>
      <w:shd w:val="clear" w:color="auto" w:fill="E1DFDD"/>
    </w:rPr>
  </w:style>
  <w:style w:type="paragraph" w:styleId="ListParagraph">
    <w:name w:val="List Paragraph"/>
    <w:basedOn w:val="Normal"/>
    <w:uiPriority w:val="34"/>
    <w:qFormat/>
    <w:rsid w:val="00F30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98088">
      <w:bodyDiv w:val="1"/>
      <w:marLeft w:val="0"/>
      <w:marRight w:val="0"/>
      <w:marTop w:val="0"/>
      <w:marBottom w:val="0"/>
      <w:divBdr>
        <w:top w:val="none" w:sz="0" w:space="0" w:color="auto"/>
        <w:left w:val="none" w:sz="0" w:space="0" w:color="auto"/>
        <w:bottom w:val="none" w:sz="0" w:space="0" w:color="auto"/>
        <w:right w:val="none" w:sz="0" w:space="0" w:color="auto"/>
      </w:divBdr>
    </w:div>
    <w:div w:id="498891975">
      <w:bodyDiv w:val="1"/>
      <w:marLeft w:val="0"/>
      <w:marRight w:val="0"/>
      <w:marTop w:val="0"/>
      <w:marBottom w:val="0"/>
      <w:divBdr>
        <w:top w:val="none" w:sz="0" w:space="0" w:color="auto"/>
        <w:left w:val="none" w:sz="0" w:space="0" w:color="auto"/>
        <w:bottom w:val="none" w:sz="0" w:space="0" w:color="auto"/>
        <w:right w:val="none" w:sz="0" w:space="0" w:color="auto"/>
      </w:divBdr>
    </w:div>
    <w:div w:id="590626154">
      <w:bodyDiv w:val="1"/>
      <w:marLeft w:val="0"/>
      <w:marRight w:val="0"/>
      <w:marTop w:val="0"/>
      <w:marBottom w:val="0"/>
      <w:divBdr>
        <w:top w:val="none" w:sz="0" w:space="0" w:color="auto"/>
        <w:left w:val="none" w:sz="0" w:space="0" w:color="auto"/>
        <w:bottom w:val="none" w:sz="0" w:space="0" w:color="auto"/>
        <w:right w:val="none" w:sz="0" w:space="0" w:color="auto"/>
      </w:divBdr>
    </w:div>
    <w:div w:id="1467158807">
      <w:bodyDiv w:val="1"/>
      <w:marLeft w:val="0"/>
      <w:marRight w:val="0"/>
      <w:marTop w:val="0"/>
      <w:marBottom w:val="0"/>
      <w:divBdr>
        <w:top w:val="none" w:sz="0" w:space="0" w:color="auto"/>
        <w:left w:val="none" w:sz="0" w:space="0" w:color="auto"/>
        <w:bottom w:val="none" w:sz="0" w:space="0" w:color="auto"/>
        <w:right w:val="none" w:sz="0" w:space="0" w:color="auto"/>
      </w:divBdr>
    </w:div>
    <w:div w:id="199363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e.ca.gov/ci/cr/cf/documents/intro-overviewesmc.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andwithus.com/b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atimes.com/opinion/story/2019-08-02/californias-new-ethnic-studies-curriculu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mcdonal@cde.ca.gov" TargetMode="External"/><Relationship Id="rId5" Type="http://schemas.openxmlformats.org/officeDocument/2006/relationships/styles" Target="styles.xml"/><Relationship Id="rId15" Type="http://schemas.openxmlformats.org/officeDocument/2006/relationships/hyperlink" Target="http://leginfo.legislature.ca.gov/faces/codes_displaySection.xhtml?lawCode=EDC&amp;sectionNum=51500." TargetMode="External"/><Relationship Id="rId10" Type="http://schemas.openxmlformats.org/officeDocument/2006/relationships/hyperlink" Target="mailto:ethnicstudies@cde.ca.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eginfo.legislature.ca.gov/faces/codes_displayText.xhtml?lawCode=EDC&amp;division=1.&amp;title=1.&amp;part=1.&amp;chapter=2.&amp;articl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9F5046D4C92468A0E1558C720A3EE" ma:contentTypeVersion="10" ma:contentTypeDescription="Create a new document." ma:contentTypeScope="" ma:versionID="c1418cb65380274f35434611356c7eed">
  <xsd:schema xmlns:xsd="http://www.w3.org/2001/XMLSchema" xmlns:xs="http://www.w3.org/2001/XMLSchema" xmlns:p="http://schemas.microsoft.com/office/2006/metadata/properties" xmlns:ns3="2784e6e0-6a36-44e7-8328-d66b93dc91eb" targetNamespace="http://schemas.microsoft.com/office/2006/metadata/properties" ma:root="true" ma:fieldsID="d65c2b7f852f36c1029dbb0095ad64c4" ns3:_="">
    <xsd:import namespace="2784e6e0-6a36-44e7-8328-d66b93dc91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4e6e0-6a36-44e7-8328-d66b93dc9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E8D4F-1627-4E91-8EEA-707E59F28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4e6e0-6a36-44e7-8328-d66b93dc9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C5087-4CE8-4317-B3BB-98E4977F18D3}">
  <ds:schemaRefs>
    <ds:schemaRef ds:uri="http://schemas.microsoft.com/sharepoint/v3/contenttype/forms"/>
  </ds:schemaRefs>
</ds:datastoreItem>
</file>

<file path=customXml/itemProps3.xml><?xml version="1.0" encoding="utf-8"?>
<ds:datastoreItem xmlns:ds="http://schemas.openxmlformats.org/officeDocument/2006/customXml" ds:itemID="{77CB849A-4827-4B05-8BE3-ED74006886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2019-08-09T00:15:00Z</dcterms:created>
  <dcterms:modified xsi:type="dcterms:W3CDTF">2019-08-09T01:26:00Z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0x0101006079F5046D4C92468A0E1558C720A3EE</vt:lpwstr>
  </property>
</Properties>
</file>