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75CD" w14:textId="0676DE43" w:rsidR="003E47BD" w:rsidRDefault="003C703F" w:rsidP="008D216D">
      <w:pPr>
        <w:pStyle w:val="Body"/>
        <w:jc w:val="center"/>
      </w:pPr>
      <w:r>
        <w:rPr>
          <w:noProof/>
        </w:rPr>
        <w:drawing>
          <wp:inline distT="0" distB="0" distL="0" distR="0" wp14:anchorId="19396CBC" wp14:editId="533F71F6">
            <wp:extent cx="4667901" cy="762106"/>
            <wp:effectExtent l="0" t="0" r="0" b="0"/>
            <wp:docPr id="1158715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15758" name="Picture 1158715758"/>
                    <pic:cNvPicPr/>
                  </pic:nvPicPr>
                  <pic:blipFill>
                    <a:blip r:embed="rId7">
                      <a:extLst>
                        <a:ext uri="{28A0092B-C50C-407E-A947-70E740481C1C}">
                          <a14:useLocalDpi xmlns:a14="http://schemas.microsoft.com/office/drawing/2010/main" val="0"/>
                        </a:ext>
                      </a:extLst>
                    </a:blip>
                    <a:stretch>
                      <a:fillRect/>
                    </a:stretch>
                  </pic:blipFill>
                  <pic:spPr>
                    <a:xfrm>
                      <a:off x="0" y="0"/>
                      <a:ext cx="4667901" cy="762106"/>
                    </a:xfrm>
                    <a:prstGeom prst="rect">
                      <a:avLst/>
                    </a:prstGeom>
                  </pic:spPr>
                </pic:pic>
              </a:graphicData>
            </a:graphic>
          </wp:inline>
        </w:drawing>
      </w:r>
    </w:p>
    <w:p w14:paraId="483819BF" w14:textId="77777777" w:rsidR="003E47BD" w:rsidRDefault="003E47BD" w:rsidP="00432DC8">
      <w:pPr>
        <w:pStyle w:val="Body"/>
        <w:jc w:val="center"/>
      </w:pPr>
    </w:p>
    <w:p w14:paraId="69A4EFD3" w14:textId="2557E019" w:rsidR="00432DC8" w:rsidRDefault="003C703F" w:rsidP="00432DC8">
      <w:pPr>
        <w:pStyle w:val="Body"/>
        <w:jc w:val="center"/>
        <w:rPr>
          <w:rFonts w:ascii="Georgia" w:hAnsi="Georgia"/>
          <w:b/>
          <w:sz w:val="20"/>
          <w:szCs w:val="20"/>
        </w:rPr>
      </w:pPr>
      <w:r>
        <w:rPr>
          <w:rFonts w:ascii="Georgia" w:hAnsi="Georgia"/>
          <w:b/>
          <w:sz w:val="20"/>
          <w:szCs w:val="20"/>
        </w:rPr>
        <w:t>D</w:t>
      </w:r>
      <w:r w:rsidR="00E70AD9">
        <w:rPr>
          <w:rFonts w:ascii="Georgia" w:hAnsi="Georgia"/>
          <w:b/>
          <w:sz w:val="20"/>
          <w:szCs w:val="20"/>
        </w:rPr>
        <w:t>e</w:t>
      </w:r>
      <w:r w:rsidR="00F84442">
        <w:rPr>
          <w:rFonts w:ascii="Georgia" w:hAnsi="Georgia"/>
          <w:b/>
          <w:sz w:val="20"/>
          <w:szCs w:val="20"/>
        </w:rPr>
        <w:t>e</w:t>
      </w:r>
      <w:r w:rsidR="00E70AD9">
        <w:rPr>
          <w:rFonts w:ascii="Georgia" w:hAnsi="Georgia"/>
          <w:b/>
          <w:sz w:val="20"/>
          <w:szCs w:val="20"/>
        </w:rPr>
        <w:t xml:space="preserve"> </w:t>
      </w:r>
      <w:r>
        <w:rPr>
          <w:rFonts w:ascii="Georgia" w:hAnsi="Georgia"/>
          <w:b/>
          <w:sz w:val="20"/>
          <w:szCs w:val="20"/>
        </w:rPr>
        <w:t>Brown</w:t>
      </w:r>
      <w:r w:rsidR="00E70AD9">
        <w:rPr>
          <w:rFonts w:ascii="Georgia" w:hAnsi="Georgia"/>
          <w:b/>
          <w:sz w:val="20"/>
          <w:szCs w:val="20"/>
        </w:rPr>
        <w:t xml:space="preserve"> BSN, </w:t>
      </w:r>
      <w:r w:rsidR="00432DC8" w:rsidRPr="000964E4">
        <w:rPr>
          <w:rFonts w:ascii="Georgia" w:hAnsi="Georgia"/>
          <w:b/>
          <w:sz w:val="20"/>
          <w:szCs w:val="20"/>
        </w:rPr>
        <w:t>RN</w:t>
      </w:r>
    </w:p>
    <w:p w14:paraId="779159F3" w14:textId="21D00163" w:rsidR="00432DC8" w:rsidRPr="000964E4" w:rsidRDefault="003C703F" w:rsidP="00432DC8">
      <w:pPr>
        <w:pStyle w:val="Body"/>
        <w:jc w:val="center"/>
        <w:rPr>
          <w:rFonts w:ascii="Georgia" w:hAnsi="Georgia"/>
          <w:b/>
          <w:sz w:val="20"/>
          <w:szCs w:val="20"/>
        </w:rPr>
      </w:pPr>
      <w:r>
        <w:rPr>
          <w:rFonts w:ascii="Georgia" w:hAnsi="Georgia"/>
          <w:b/>
          <w:sz w:val="20"/>
          <w:szCs w:val="20"/>
        </w:rPr>
        <w:t>Dee Brown</w:t>
      </w:r>
      <w:r w:rsidR="00432DC8">
        <w:rPr>
          <w:rFonts w:ascii="Georgia" w:hAnsi="Georgia"/>
          <w:b/>
          <w:sz w:val="20"/>
          <w:szCs w:val="20"/>
        </w:rPr>
        <w:t xml:space="preserve"> Legal Nurse Consulting </w:t>
      </w:r>
    </w:p>
    <w:p w14:paraId="67BCADC6" w14:textId="7948761F" w:rsidR="00432DC8" w:rsidRPr="000964E4" w:rsidRDefault="003C703F" w:rsidP="00432DC8">
      <w:pPr>
        <w:pStyle w:val="Body"/>
        <w:jc w:val="center"/>
        <w:rPr>
          <w:rFonts w:ascii="Georgia" w:hAnsi="Georgia"/>
          <w:b/>
          <w:sz w:val="20"/>
          <w:szCs w:val="20"/>
        </w:rPr>
      </w:pPr>
      <w:r>
        <w:rPr>
          <w:rFonts w:ascii="Georgia" w:hAnsi="Georgia"/>
          <w:b/>
          <w:sz w:val="20"/>
          <w:szCs w:val="20"/>
        </w:rPr>
        <w:t>Houston, TX</w:t>
      </w:r>
    </w:p>
    <w:p w14:paraId="4C637C11" w14:textId="761C6FD4" w:rsidR="00432DC8" w:rsidRPr="000964E4" w:rsidRDefault="003C703F" w:rsidP="00432DC8">
      <w:pPr>
        <w:pStyle w:val="Body"/>
        <w:jc w:val="center"/>
        <w:rPr>
          <w:rFonts w:ascii="Georgia" w:hAnsi="Georgia"/>
          <w:b/>
          <w:sz w:val="20"/>
          <w:szCs w:val="20"/>
        </w:rPr>
      </w:pPr>
      <w:r>
        <w:rPr>
          <w:rFonts w:ascii="Georgia" w:hAnsi="Georgia"/>
          <w:b/>
          <w:sz w:val="20"/>
          <w:szCs w:val="20"/>
        </w:rPr>
        <w:t>281-888-888</w:t>
      </w:r>
      <w:r w:rsidR="004A2F05">
        <w:rPr>
          <w:rFonts w:ascii="Georgia" w:hAnsi="Georgia"/>
          <w:b/>
          <w:sz w:val="20"/>
          <w:szCs w:val="20"/>
        </w:rPr>
        <w:t>8</w:t>
      </w:r>
    </w:p>
    <w:p w14:paraId="1F9B6AAD" w14:textId="70DA1274" w:rsidR="00432DC8" w:rsidRPr="000964E4" w:rsidRDefault="003C703F" w:rsidP="00432DC8">
      <w:pPr>
        <w:pStyle w:val="Body"/>
        <w:jc w:val="center"/>
        <w:rPr>
          <w:rFonts w:ascii="Georgia" w:hAnsi="Georgia"/>
          <w:b/>
          <w:sz w:val="20"/>
          <w:szCs w:val="20"/>
        </w:rPr>
      </w:pPr>
      <w:r w:rsidRPr="004A2F05">
        <w:rPr>
          <w:rFonts w:ascii="Georgia" w:hAnsi="Georgia"/>
          <w:b/>
          <w:sz w:val="20"/>
          <w:szCs w:val="20"/>
        </w:rPr>
        <w:t>deebrownlegalnurse@yahoo.com</w:t>
      </w:r>
    </w:p>
    <w:p w14:paraId="285821CD" w14:textId="7C4F2A75" w:rsidR="00432DC8" w:rsidRPr="000964E4" w:rsidRDefault="003C703F" w:rsidP="00432DC8">
      <w:pPr>
        <w:pStyle w:val="Body"/>
        <w:jc w:val="center"/>
        <w:rPr>
          <w:rFonts w:ascii="Georgia" w:hAnsi="Georgia"/>
          <w:b/>
          <w:sz w:val="20"/>
          <w:szCs w:val="20"/>
        </w:rPr>
      </w:pPr>
      <w:r w:rsidRPr="004A2F05">
        <w:rPr>
          <w:rFonts w:ascii="Georgia" w:hAnsi="Georgia"/>
          <w:b/>
          <w:sz w:val="20"/>
          <w:szCs w:val="20"/>
        </w:rPr>
        <w:t>www.deebrownlegalnurse.com</w:t>
      </w:r>
    </w:p>
    <w:p w14:paraId="047DD019" w14:textId="12098DCE" w:rsidR="00432DC8" w:rsidRDefault="00432DC8" w:rsidP="00432DC8">
      <w:pPr>
        <w:pStyle w:val="Body"/>
      </w:pPr>
    </w:p>
    <w:p w14:paraId="66CEE200" w14:textId="77777777" w:rsidR="00432DC8" w:rsidRDefault="00432DC8" w:rsidP="00432DC8">
      <w:pPr>
        <w:pStyle w:val="Body"/>
        <w:rPr>
          <w:rFonts w:ascii="Georgia" w:hAnsi="Georgia"/>
          <w:color w:val="FF0000"/>
        </w:rPr>
      </w:pPr>
    </w:p>
    <w:p w14:paraId="6CE7FD4B" w14:textId="6B2ADF8C" w:rsidR="00432DC8" w:rsidRPr="000964E4" w:rsidRDefault="00432DC8" w:rsidP="00432DC8">
      <w:pPr>
        <w:pStyle w:val="Body"/>
        <w:rPr>
          <w:rFonts w:ascii="Georgia" w:hAnsi="Georgia"/>
          <w:color w:val="FF0000"/>
        </w:rPr>
      </w:pPr>
      <w:r w:rsidRPr="000964E4">
        <w:rPr>
          <w:rFonts w:ascii="Georgia" w:hAnsi="Georgia"/>
          <w:color w:val="FF0000"/>
        </w:rPr>
        <w:t>Confidential Attorney Work Product</w:t>
      </w:r>
    </w:p>
    <w:p w14:paraId="1AED0542" w14:textId="77777777" w:rsidR="00432DC8" w:rsidRDefault="00432DC8" w:rsidP="00432DC8">
      <w:pPr>
        <w:pStyle w:val="Body"/>
        <w:rPr>
          <w:rFonts w:ascii="Comic Sans MS" w:hAnsi="Comic Sans MS"/>
          <w:color w:val="FF0000"/>
        </w:rPr>
      </w:pPr>
    </w:p>
    <w:p w14:paraId="11EF74BE" w14:textId="503DF199" w:rsidR="00432DC8" w:rsidRPr="00A97AFB" w:rsidRDefault="00432DC8" w:rsidP="00432DC8">
      <w:pPr>
        <w:pStyle w:val="Body"/>
        <w:rPr>
          <w:rFonts w:ascii="Georgia" w:hAnsi="Georgia"/>
          <w:color w:val="000000" w:themeColor="text1"/>
        </w:rPr>
      </w:pPr>
      <w:r w:rsidRPr="00A97AFB">
        <w:rPr>
          <w:rFonts w:ascii="Georgia" w:hAnsi="Georgia"/>
          <w:color w:val="000000" w:themeColor="text1"/>
        </w:rPr>
        <w:t xml:space="preserve">Mr. </w:t>
      </w:r>
      <w:r w:rsidR="003C703F">
        <w:rPr>
          <w:rFonts w:ascii="Georgia" w:hAnsi="Georgia"/>
          <w:color w:val="000000" w:themeColor="text1"/>
        </w:rPr>
        <w:t>H</w:t>
      </w:r>
      <w:r w:rsidRPr="00A97AFB">
        <w:rPr>
          <w:rFonts w:ascii="Georgia" w:hAnsi="Georgia"/>
          <w:color w:val="000000" w:themeColor="text1"/>
        </w:rPr>
        <w:t xml:space="preserve">. </w:t>
      </w:r>
      <w:r w:rsidR="003C703F">
        <w:rPr>
          <w:rFonts w:ascii="Georgia" w:hAnsi="Georgia"/>
          <w:color w:val="000000" w:themeColor="text1"/>
        </w:rPr>
        <w:t>T</w:t>
      </w:r>
      <w:r w:rsidRPr="00A97AFB">
        <w:rPr>
          <w:rFonts w:ascii="Georgia" w:hAnsi="Georgia"/>
          <w:color w:val="000000" w:themeColor="text1"/>
        </w:rPr>
        <w:t xml:space="preserve">. </w:t>
      </w:r>
      <w:r w:rsidR="003C703F">
        <w:rPr>
          <w:rFonts w:ascii="Georgia" w:hAnsi="Georgia"/>
          <w:color w:val="000000" w:themeColor="text1"/>
        </w:rPr>
        <w:t>Rocket</w:t>
      </w:r>
    </w:p>
    <w:p w14:paraId="2A5E669B" w14:textId="222C49B8" w:rsidR="00432DC8" w:rsidRPr="00A97AFB" w:rsidRDefault="00432DC8" w:rsidP="00432DC8">
      <w:pPr>
        <w:pStyle w:val="Body"/>
        <w:rPr>
          <w:rFonts w:ascii="Georgia" w:hAnsi="Georgia"/>
          <w:color w:val="000000" w:themeColor="text1"/>
        </w:rPr>
      </w:pPr>
      <w:r w:rsidRPr="00A97AFB">
        <w:rPr>
          <w:rFonts w:ascii="Georgia" w:hAnsi="Georgia"/>
          <w:color w:val="000000" w:themeColor="text1"/>
        </w:rPr>
        <w:t xml:space="preserve">12345 </w:t>
      </w:r>
      <w:r w:rsidR="003C703F">
        <w:rPr>
          <w:rFonts w:ascii="Georgia" w:hAnsi="Georgia"/>
          <w:color w:val="000000" w:themeColor="text1"/>
        </w:rPr>
        <w:t>Comet Lane</w:t>
      </w:r>
    </w:p>
    <w:p w14:paraId="02930A06" w14:textId="66F34726" w:rsidR="00432DC8" w:rsidRPr="00A97AFB" w:rsidRDefault="003C703F" w:rsidP="00432DC8">
      <w:pPr>
        <w:pStyle w:val="Body"/>
        <w:rPr>
          <w:rFonts w:ascii="Georgia" w:hAnsi="Georgia"/>
          <w:color w:val="000000" w:themeColor="text1"/>
        </w:rPr>
      </w:pPr>
      <w:r>
        <w:rPr>
          <w:rFonts w:ascii="Georgia" w:hAnsi="Georgia"/>
          <w:color w:val="000000" w:themeColor="text1"/>
        </w:rPr>
        <w:t>Missouri City</w:t>
      </w:r>
      <w:r w:rsidR="00432DC8" w:rsidRPr="00A97AFB">
        <w:rPr>
          <w:rFonts w:ascii="Georgia" w:hAnsi="Georgia"/>
          <w:color w:val="000000" w:themeColor="text1"/>
        </w:rPr>
        <w:t xml:space="preserve">, </w:t>
      </w:r>
      <w:r>
        <w:rPr>
          <w:rFonts w:ascii="Georgia" w:hAnsi="Georgia"/>
          <w:color w:val="000000" w:themeColor="text1"/>
        </w:rPr>
        <w:t>TX</w:t>
      </w:r>
      <w:r w:rsidR="00432DC8" w:rsidRPr="00A97AFB">
        <w:rPr>
          <w:rFonts w:ascii="Georgia" w:hAnsi="Georgia"/>
          <w:color w:val="000000" w:themeColor="text1"/>
        </w:rPr>
        <w:t xml:space="preserve"> </w:t>
      </w:r>
      <w:r>
        <w:rPr>
          <w:rFonts w:ascii="Georgia" w:hAnsi="Georgia"/>
          <w:color w:val="000000" w:themeColor="text1"/>
        </w:rPr>
        <w:t>77459</w:t>
      </w:r>
    </w:p>
    <w:p w14:paraId="5DF4471E" w14:textId="77777777" w:rsidR="00432DC8" w:rsidRPr="00A97AFB" w:rsidRDefault="00432DC8" w:rsidP="00432DC8">
      <w:pPr>
        <w:pStyle w:val="Body"/>
        <w:rPr>
          <w:rFonts w:ascii="Georgia" w:hAnsi="Georgia"/>
          <w:color w:val="000000" w:themeColor="text1"/>
        </w:rPr>
      </w:pPr>
    </w:p>
    <w:p w14:paraId="7F5939EA" w14:textId="3B59B103" w:rsidR="00432DC8" w:rsidRPr="00A97AFB" w:rsidRDefault="003C703F" w:rsidP="00432DC8">
      <w:pPr>
        <w:pStyle w:val="Body"/>
        <w:rPr>
          <w:rFonts w:ascii="Georgia" w:hAnsi="Georgia"/>
          <w:color w:val="000000" w:themeColor="text1"/>
        </w:rPr>
      </w:pPr>
      <w:r>
        <w:rPr>
          <w:rFonts w:ascii="Georgia" w:hAnsi="Georgia"/>
          <w:color w:val="000000" w:themeColor="text1"/>
        </w:rPr>
        <w:t>02</w:t>
      </w:r>
      <w:r w:rsidR="00432DC8" w:rsidRPr="00A97AFB">
        <w:rPr>
          <w:rFonts w:ascii="Georgia" w:hAnsi="Georgia"/>
          <w:color w:val="000000" w:themeColor="text1"/>
        </w:rPr>
        <w:t>/</w:t>
      </w:r>
      <w:r>
        <w:rPr>
          <w:rFonts w:ascii="Georgia" w:hAnsi="Georgia"/>
          <w:color w:val="000000" w:themeColor="text1"/>
        </w:rPr>
        <w:t>14</w:t>
      </w:r>
      <w:r w:rsidR="00432DC8" w:rsidRPr="00A97AFB">
        <w:rPr>
          <w:rFonts w:ascii="Georgia" w:hAnsi="Georgia"/>
          <w:color w:val="000000" w:themeColor="text1"/>
        </w:rPr>
        <w:t>/20</w:t>
      </w:r>
      <w:r>
        <w:rPr>
          <w:rFonts w:ascii="Georgia" w:hAnsi="Georgia"/>
          <w:color w:val="000000" w:themeColor="text1"/>
        </w:rPr>
        <w:t>26</w:t>
      </w:r>
    </w:p>
    <w:p w14:paraId="1D0FCC0F" w14:textId="77777777" w:rsidR="00432DC8" w:rsidRPr="009972D0" w:rsidRDefault="00432DC8" w:rsidP="00432DC8">
      <w:pPr>
        <w:pStyle w:val="Body"/>
        <w:rPr>
          <w:rFonts w:ascii="Georgia" w:hAnsi="Georgia"/>
          <w:color w:val="000000" w:themeColor="text1"/>
        </w:rPr>
      </w:pPr>
    </w:p>
    <w:p w14:paraId="02140D48" w14:textId="619C75F9" w:rsidR="00432DC8" w:rsidRPr="009972D0" w:rsidRDefault="00432DC8" w:rsidP="00432DC8">
      <w:pPr>
        <w:pStyle w:val="Body"/>
        <w:rPr>
          <w:rFonts w:ascii="Georgia" w:hAnsi="Georgia"/>
          <w:color w:val="000000" w:themeColor="text1"/>
        </w:rPr>
      </w:pPr>
      <w:r w:rsidRPr="009972D0">
        <w:rPr>
          <w:rFonts w:ascii="Georgia" w:hAnsi="Georgia"/>
          <w:color w:val="000000" w:themeColor="text1"/>
        </w:rPr>
        <w:t xml:space="preserve">Dear Mr. </w:t>
      </w:r>
      <w:r w:rsidR="003C703F">
        <w:rPr>
          <w:rFonts w:ascii="Georgia" w:hAnsi="Georgia"/>
          <w:color w:val="000000" w:themeColor="text1"/>
        </w:rPr>
        <w:t>Rocket</w:t>
      </w:r>
      <w:r w:rsidRPr="009972D0">
        <w:rPr>
          <w:rFonts w:ascii="Georgia" w:hAnsi="Georgia"/>
          <w:color w:val="000000" w:themeColor="text1"/>
        </w:rPr>
        <w:t>,</w:t>
      </w:r>
    </w:p>
    <w:p w14:paraId="564E2E9D" w14:textId="77777777" w:rsidR="00432DC8" w:rsidRPr="009972D0" w:rsidRDefault="00432DC8" w:rsidP="00432DC8">
      <w:pPr>
        <w:pStyle w:val="Body"/>
        <w:rPr>
          <w:rFonts w:ascii="Georgia" w:hAnsi="Georgia"/>
          <w:color w:val="000000" w:themeColor="text1"/>
        </w:rPr>
      </w:pPr>
    </w:p>
    <w:p w14:paraId="105F245E" w14:textId="77151E74" w:rsidR="00432DC8" w:rsidRDefault="00432DC8" w:rsidP="00432DC8">
      <w:pPr>
        <w:pStyle w:val="Body"/>
        <w:rPr>
          <w:rFonts w:ascii="Georgia" w:hAnsi="Georgia"/>
          <w:color w:val="000000" w:themeColor="text1"/>
        </w:rPr>
      </w:pPr>
      <w:r w:rsidRPr="009972D0">
        <w:rPr>
          <w:rFonts w:ascii="Georgia" w:hAnsi="Georgia"/>
          <w:color w:val="000000" w:themeColor="text1"/>
        </w:rPr>
        <w:t>I have reviewed the available medical records</w:t>
      </w:r>
      <w:r>
        <w:rPr>
          <w:rFonts w:ascii="Georgia" w:hAnsi="Georgia"/>
          <w:color w:val="000000" w:themeColor="text1"/>
        </w:rPr>
        <w:t xml:space="preserve"> </w:t>
      </w:r>
      <w:r w:rsidRPr="009972D0">
        <w:rPr>
          <w:rFonts w:ascii="Georgia" w:hAnsi="Georgia"/>
          <w:color w:val="000000" w:themeColor="text1"/>
        </w:rPr>
        <w:t xml:space="preserve">for Mrs. </w:t>
      </w:r>
      <w:r w:rsidR="003C703F">
        <w:rPr>
          <w:rFonts w:ascii="Georgia" w:hAnsi="Georgia"/>
          <w:color w:val="000000" w:themeColor="text1"/>
        </w:rPr>
        <w:t>S</w:t>
      </w:r>
      <w:r w:rsidRPr="009972D0">
        <w:rPr>
          <w:rFonts w:ascii="Georgia" w:hAnsi="Georgia"/>
          <w:color w:val="000000" w:themeColor="text1"/>
        </w:rPr>
        <w:t>. from 3/26/</w:t>
      </w:r>
      <w:r w:rsidR="003C703F">
        <w:rPr>
          <w:rFonts w:ascii="Georgia" w:hAnsi="Georgia"/>
          <w:color w:val="000000" w:themeColor="text1"/>
        </w:rPr>
        <w:t>25</w:t>
      </w:r>
      <w:r>
        <w:rPr>
          <w:rFonts w:ascii="Georgia" w:hAnsi="Georgia"/>
          <w:color w:val="000000" w:themeColor="text1"/>
        </w:rPr>
        <w:t xml:space="preserve"> to 4/5/</w:t>
      </w:r>
      <w:r w:rsidR="003C703F">
        <w:rPr>
          <w:rFonts w:ascii="Georgia" w:hAnsi="Georgia"/>
          <w:color w:val="000000" w:themeColor="text1"/>
        </w:rPr>
        <w:t>25</w:t>
      </w:r>
      <w:r>
        <w:rPr>
          <w:rFonts w:ascii="Georgia" w:hAnsi="Georgia"/>
          <w:color w:val="000000" w:themeColor="text1"/>
        </w:rPr>
        <w:t xml:space="preserve"> </w:t>
      </w:r>
    </w:p>
    <w:p w14:paraId="2D02E0C6" w14:textId="77777777" w:rsidR="00432DC8" w:rsidRDefault="00432DC8" w:rsidP="00432DC8">
      <w:pPr>
        <w:pStyle w:val="Body"/>
        <w:rPr>
          <w:rFonts w:ascii="Georgia" w:hAnsi="Georgia"/>
          <w:color w:val="000000" w:themeColor="text1"/>
        </w:rPr>
      </w:pPr>
    </w:p>
    <w:p w14:paraId="6275CF5D" w14:textId="77777777" w:rsidR="00432DC8" w:rsidRDefault="00432DC8" w:rsidP="00432DC8">
      <w:pPr>
        <w:pStyle w:val="Body"/>
        <w:rPr>
          <w:rFonts w:ascii="Georgia" w:hAnsi="Georgia"/>
          <w:color w:val="000000" w:themeColor="text1"/>
        </w:rPr>
      </w:pPr>
      <w:r>
        <w:rPr>
          <w:rFonts w:ascii="Georgia" w:hAnsi="Georgia"/>
          <w:color w:val="000000" w:themeColor="text1"/>
        </w:rPr>
        <w:t>This is a case about the failure to timely diagnose and treat phlebitis, thrombophlebitis and extravasation after administration of Anzemet for post-operative nausea. This failure resulted in Compartment Syndrome, Fasciotomy, an 8-day hospital stay and a residual claw deformity of the left hand.</w:t>
      </w:r>
    </w:p>
    <w:p w14:paraId="5CA10EE8" w14:textId="77777777" w:rsidR="00432DC8" w:rsidRDefault="00432DC8" w:rsidP="00432DC8">
      <w:pPr>
        <w:pStyle w:val="Body"/>
        <w:rPr>
          <w:rFonts w:ascii="Georgia" w:hAnsi="Georgia"/>
          <w:color w:val="000000" w:themeColor="text1"/>
        </w:rPr>
      </w:pPr>
    </w:p>
    <w:p w14:paraId="29C5B83E" w14:textId="7116A1F4" w:rsidR="00432DC8" w:rsidRDefault="00432DC8" w:rsidP="00432DC8">
      <w:pPr>
        <w:pStyle w:val="Body"/>
        <w:rPr>
          <w:rFonts w:ascii="Georgia" w:hAnsi="Georgia"/>
          <w:color w:val="000000" w:themeColor="text1"/>
        </w:rPr>
      </w:pPr>
      <w:r>
        <w:rPr>
          <w:rFonts w:ascii="Georgia" w:hAnsi="Georgia"/>
          <w:color w:val="000000" w:themeColor="text1"/>
        </w:rPr>
        <w:t xml:space="preserve">In my opinion this case has merit due to inconsistent charting, deviation from standard of care and no follow up information given to Mrs. </w:t>
      </w:r>
      <w:r w:rsidR="003C703F">
        <w:rPr>
          <w:rFonts w:ascii="Georgia" w:hAnsi="Georgia"/>
          <w:color w:val="000000" w:themeColor="text1"/>
        </w:rPr>
        <w:t>S</w:t>
      </w:r>
      <w:r>
        <w:rPr>
          <w:rFonts w:ascii="Georgia" w:hAnsi="Georgia"/>
          <w:color w:val="000000" w:themeColor="text1"/>
        </w:rPr>
        <w:t>. regarding her left hand upon discharge.  Pt is a pack a day smoker, this may be a contributing factor to poor perfusion and resulting compartment syndrome but not likely the cause.</w:t>
      </w:r>
    </w:p>
    <w:p w14:paraId="2139F3D3" w14:textId="77777777" w:rsidR="00432DC8" w:rsidRDefault="00432DC8" w:rsidP="00432DC8">
      <w:pPr>
        <w:pStyle w:val="Body"/>
        <w:rPr>
          <w:rFonts w:ascii="Georgia" w:hAnsi="Georgia"/>
          <w:color w:val="000000" w:themeColor="text1"/>
        </w:rPr>
      </w:pPr>
    </w:p>
    <w:p w14:paraId="474B9C33" w14:textId="749AA9C2" w:rsidR="00432DC8" w:rsidRDefault="00432DC8" w:rsidP="00432DC8">
      <w:pPr>
        <w:pStyle w:val="Body"/>
        <w:rPr>
          <w:rFonts w:ascii="Georgia" w:hAnsi="Georgia"/>
          <w:color w:val="000000" w:themeColor="text1"/>
        </w:rPr>
      </w:pPr>
      <w:r>
        <w:rPr>
          <w:rFonts w:ascii="Georgia" w:hAnsi="Georgia"/>
          <w:color w:val="000000" w:themeColor="text1"/>
        </w:rPr>
        <w:t xml:space="preserve">The following summary of Mrs. </w:t>
      </w:r>
      <w:r w:rsidR="003C703F">
        <w:rPr>
          <w:rFonts w:ascii="Georgia" w:hAnsi="Georgia"/>
          <w:color w:val="000000" w:themeColor="text1"/>
        </w:rPr>
        <w:t>S</w:t>
      </w:r>
      <w:r>
        <w:rPr>
          <w:rFonts w:ascii="Georgia" w:hAnsi="Georgia"/>
          <w:color w:val="000000" w:themeColor="text1"/>
        </w:rPr>
        <w:t>’s inconsistent and inadequate charting in relation to her intravenous site is based on the medical records available to me:</w:t>
      </w:r>
    </w:p>
    <w:p w14:paraId="3C71982E" w14:textId="13B4D990" w:rsidR="00432DC8" w:rsidRDefault="00432DC8" w:rsidP="00432DC8">
      <w:pPr>
        <w:pStyle w:val="Body"/>
      </w:pPr>
    </w:p>
    <w:p w14:paraId="1C0B17C5" w14:textId="709BABB8" w:rsidR="00432DC8" w:rsidRDefault="00432DC8" w:rsidP="00432DC8">
      <w:pPr>
        <w:pStyle w:val="Body"/>
      </w:pPr>
    </w:p>
    <w:tbl>
      <w:tblPr>
        <w:tblStyle w:val="TableGrid"/>
        <w:tblW w:w="0" w:type="auto"/>
        <w:tblLook w:val="04A0" w:firstRow="1" w:lastRow="0" w:firstColumn="1" w:lastColumn="0" w:noHBand="0" w:noVBand="1"/>
      </w:tblPr>
      <w:tblGrid>
        <w:gridCol w:w="5508"/>
        <w:gridCol w:w="5508"/>
      </w:tblGrid>
      <w:tr w:rsidR="00432DC8" w14:paraId="37789262" w14:textId="77777777" w:rsidTr="00432DC8">
        <w:tc>
          <w:tcPr>
            <w:tcW w:w="5508" w:type="dxa"/>
          </w:tcPr>
          <w:p w14:paraId="6BDD0224" w14:textId="77777777" w:rsidR="00432DC8" w:rsidRDefault="00432DC8" w:rsidP="00432DC8">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ascii="Georgia" w:hAnsi="Georgia"/>
                <w:b/>
                <w:color w:val="000000" w:themeColor="text1"/>
                <w:u w:val="single"/>
              </w:rPr>
            </w:pPr>
            <w:r w:rsidRPr="007B0115">
              <w:rPr>
                <w:rFonts w:ascii="Georgia" w:hAnsi="Georgia"/>
                <w:b/>
                <w:color w:val="000000" w:themeColor="text1"/>
                <w:u w:val="single"/>
              </w:rPr>
              <w:t>Pre-Operative Charting:</w:t>
            </w:r>
          </w:p>
          <w:p w14:paraId="18A807C1" w14:textId="77777777" w:rsidR="00432DC8" w:rsidRPr="007B0115"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p>
          <w:p w14:paraId="013E4784" w14:textId="77777777" w:rsidR="00432DC8" w:rsidRPr="00762A7E"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FF0000"/>
              </w:rPr>
            </w:pPr>
            <w:r>
              <w:rPr>
                <w:rFonts w:ascii="Georgia" w:hAnsi="Georgia"/>
                <w:color w:val="000000" w:themeColor="text1"/>
              </w:rPr>
              <w:t xml:space="preserve">              Intravenous (IV) started in </w:t>
            </w:r>
            <w:r>
              <w:rPr>
                <w:rFonts w:ascii="Georgia" w:hAnsi="Georgia"/>
                <w:color w:val="FF0000"/>
              </w:rPr>
              <w:t>Left Hand</w:t>
            </w:r>
          </w:p>
          <w:p w14:paraId="1ECDE995"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5508" w:type="dxa"/>
          </w:tcPr>
          <w:p w14:paraId="5C86B91E" w14:textId="6DD45D9E"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pPr>
            <w:r>
              <w:rPr>
                <w:rFonts w:ascii="Georgia" w:hAnsi="Georgia"/>
                <w:color w:val="auto"/>
              </w:rPr>
              <w:t>No time, number of attempts or gauge (size of catheter used) documented which is standard of care.</w:t>
            </w:r>
          </w:p>
        </w:tc>
      </w:tr>
      <w:tr w:rsidR="00432DC8" w14:paraId="158614DE" w14:textId="77777777" w:rsidTr="00432DC8">
        <w:tc>
          <w:tcPr>
            <w:tcW w:w="5508" w:type="dxa"/>
          </w:tcPr>
          <w:p w14:paraId="0CF5769E"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sidRPr="00F71B8B">
              <w:rPr>
                <w:rFonts w:ascii="Georgia" w:hAnsi="Georgia"/>
                <w:b/>
                <w:color w:val="000000" w:themeColor="text1"/>
              </w:rPr>
              <w:t xml:space="preserve">2.        </w:t>
            </w:r>
            <w:r>
              <w:rPr>
                <w:rFonts w:ascii="Georgia" w:hAnsi="Georgia"/>
                <w:b/>
                <w:color w:val="000000" w:themeColor="text1"/>
                <w:u w:val="single"/>
              </w:rPr>
              <w:t xml:space="preserve"> </w:t>
            </w:r>
            <w:r w:rsidRPr="00F71B8B">
              <w:rPr>
                <w:rFonts w:ascii="Georgia" w:hAnsi="Georgia"/>
                <w:b/>
                <w:color w:val="000000" w:themeColor="text1"/>
                <w:u w:val="single"/>
              </w:rPr>
              <w:t>Anesthesia Charting:</w:t>
            </w:r>
          </w:p>
          <w:p w14:paraId="3FD44CF6"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p>
          <w:p w14:paraId="4E9950BC" w14:textId="77777777" w:rsidR="00432DC8" w:rsidRPr="00F71B8B"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sidRPr="00F71B8B">
              <w:rPr>
                <w:rFonts w:ascii="Georgia" w:hAnsi="Georgia"/>
                <w:color w:val="000000" w:themeColor="text1"/>
              </w:rPr>
              <w:t xml:space="preserve">             IV in </w:t>
            </w:r>
            <w:r>
              <w:rPr>
                <w:rFonts w:ascii="Georgia" w:hAnsi="Georgia"/>
                <w:color w:val="FF2D21" w:themeColor="accent5"/>
              </w:rPr>
              <w:t xml:space="preserve">Left Forearm </w:t>
            </w:r>
            <w:r>
              <w:rPr>
                <w:rFonts w:ascii="Georgia" w:hAnsi="Georgia"/>
                <w:color w:val="000000" w:themeColor="text1"/>
              </w:rPr>
              <w:t>gauge # 20</w:t>
            </w:r>
          </w:p>
          <w:p w14:paraId="27949551"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5508" w:type="dxa"/>
          </w:tcPr>
          <w:p w14:paraId="0A31047E" w14:textId="1A5FCCCB"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pPr>
            <w:r>
              <w:rPr>
                <w:rFonts w:ascii="Georgia" w:hAnsi="Georgia"/>
                <w:color w:val="000000" w:themeColor="text1"/>
              </w:rPr>
              <w:t>Inconsistent location of IV</w:t>
            </w:r>
          </w:p>
        </w:tc>
      </w:tr>
      <w:tr w:rsidR="00432DC8" w14:paraId="43C55E01" w14:textId="77777777" w:rsidTr="00432DC8">
        <w:tc>
          <w:tcPr>
            <w:tcW w:w="5508" w:type="dxa"/>
          </w:tcPr>
          <w:p w14:paraId="05B436B1"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sidRPr="00F71B8B">
              <w:rPr>
                <w:rFonts w:ascii="Georgia" w:hAnsi="Georgia"/>
                <w:b/>
                <w:color w:val="000000" w:themeColor="text1"/>
              </w:rPr>
              <w:t xml:space="preserve">3.         </w:t>
            </w:r>
            <w:r w:rsidRPr="00F71B8B">
              <w:rPr>
                <w:rFonts w:ascii="Georgia" w:hAnsi="Georgia"/>
                <w:b/>
                <w:color w:val="000000" w:themeColor="text1"/>
                <w:u w:val="single"/>
              </w:rPr>
              <w:t>Surgical Assessment Charting:</w:t>
            </w:r>
          </w:p>
          <w:p w14:paraId="6DA2CE1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p w14:paraId="19C9EFA7" w14:textId="77777777" w:rsidR="00432DC8" w:rsidRPr="00F71B8B"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auto"/>
              </w:rPr>
            </w:pPr>
            <w:r>
              <w:rPr>
                <w:rFonts w:ascii="Georgia" w:hAnsi="Georgia"/>
                <w:b/>
                <w:color w:val="000000" w:themeColor="text1"/>
              </w:rPr>
              <w:t xml:space="preserve">             </w:t>
            </w:r>
            <w:r w:rsidRPr="00F71B8B">
              <w:rPr>
                <w:rFonts w:ascii="Georgia" w:hAnsi="Georgia"/>
                <w:color w:val="000000" w:themeColor="text1"/>
              </w:rPr>
              <w:t xml:space="preserve">IV in </w:t>
            </w:r>
            <w:r>
              <w:rPr>
                <w:rFonts w:ascii="Georgia" w:hAnsi="Georgia"/>
                <w:color w:val="FF2D21" w:themeColor="accent5"/>
              </w:rPr>
              <w:t xml:space="preserve">Left Forearm </w:t>
            </w:r>
            <w:r>
              <w:rPr>
                <w:rFonts w:ascii="Georgia" w:hAnsi="Georgia"/>
                <w:color w:val="auto"/>
              </w:rPr>
              <w:t>gauge # 20</w:t>
            </w:r>
          </w:p>
          <w:p w14:paraId="650461DE" w14:textId="77777777" w:rsidR="00432DC8" w:rsidRPr="00F71B8B"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tc>
        <w:tc>
          <w:tcPr>
            <w:tcW w:w="5508" w:type="dxa"/>
          </w:tcPr>
          <w:p w14:paraId="742B7F73"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tc>
      </w:tr>
      <w:tr w:rsidR="00432DC8" w14:paraId="6B1EEAA8" w14:textId="77777777" w:rsidTr="00432DC8">
        <w:tc>
          <w:tcPr>
            <w:tcW w:w="5508" w:type="dxa"/>
          </w:tcPr>
          <w:p w14:paraId="1C1D2F89"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sidRPr="00810D06">
              <w:rPr>
                <w:rFonts w:ascii="Georgia" w:hAnsi="Georgia"/>
                <w:b/>
                <w:color w:val="000000" w:themeColor="text1"/>
              </w:rPr>
              <w:t>4.</w:t>
            </w:r>
            <w:r>
              <w:rPr>
                <w:rFonts w:ascii="Georgia" w:hAnsi="Georgia"/>
                <w:color w:val="000000" w:themeColor="text1"/>
              </w:rPr>
              <w:t xml:space="preserve">          </w:t>
            </w:r>
            <w:r>
              <w:rPr>
                <w:rFonts w:ascii="Georgia" w:hAnsi="Georgia"/>
                <w:b/>
                <w:color w:val="000000" w:themeColor="text1"/>
                <w:u w:val="single"/>
              </w:rPr>
              <w:t>PACU Assessment Charting:</w:t>
            </w:r>
          </w:p>
          <w:p w14:paraId="26B56207"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     </w:t>
            </w:r>
          </w:p>
          <w:p w14:paraId="177E766B" w14:textId="77777777" w:rsidR="00432DC8" w:rsidRPr="00CC779F"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auto"/>
              </w:rPr>
            </w:pPr>
            <w:r>
              <w:rPr>
                <w:rFonts w:ascii="Georgia" w:hAnsi="Georgia"/>
                <w:color w:val="000000" w:themeColor="text1"/>
              </w:rPr>
              <w:t xml:space="preserve">              IV in </w:t>
            </w:r>
            <w:r>
              <w:rPr>
                <w:rFonts w:ascii="Georgia" w:hAnsi="Georgia"/>
                <w:color w:val="FF2D21" w:themeColor="accent5"/>
              </w:rPr>
              <w:t xml:space="preserve">Left Forearm </w:t>
            </w:r>
            <w:r>
              <w:rPr>
                <w:rFonts w:ascii="Georgia" w:hAnsi="Georgia"/>
                <w:color w:val="auto"/>
              </w:rPr>
              <w:t>Gauge # 20</w:t>
            </w:r>
          </w:p>
          <w:p w14:paraId="09DA7C71" w14:textId="77777777" w:rsidR="00432DC8" w:rsidRPr="00F71B8B"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tc>
        <w:tc>
          <w:tcPr>
            <w:tcW w:w="5508" w:type="dxa"/>
          </w:tcPr>
          <w:p w14:paraId="189F5D47"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16:11   Given IV Anzemet 12.5mg.</w:t>
            </w:r>
          </w:p>
          <w:p w14:paraId="34CA1CA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1DE4BC77" w14:textId="2265BC38"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No documentation of patient complaining of any pain or burning during medication administration</w:t>
            </w:r>
          </w:p>
        </w:tc>
      </w:tr>
      <w:tr w:rsidR="00432DC8" w14:paraId="10FA3E0B" w14:textId="77777777" w:rsidTr="00432DC8">
        <w:tc>
          <w:tcPr>
            <w:tcW w:w="5508" w:type="dxa"/>
          </w:tcPr>
          <w:p w14:paraId="38CF336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b/>
                <w:color w:val="000000" w:themeColor="text1"/>
              </w:rPr>
              <w:t xml:space="preserve">5.          </w:t>
            </w:r>
            <w:r>
              <w:rPr>
                <w:rFonts w:ascii="Georgia" w:hAnsi="Georgia"/>
                <w:b/>
                <w:color w:val="000000" w:themeColor="text1"/>
                <w:u w:val="single"/>
              </w:rPr>
              <w:t>ASU Charting:</w:t>
            </w:r>
          </w:p>
          <w:p w14:paraId="7FF48488"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3511A8E7" w14:textId="628D4E7D" w:rsidR="00432DC8" w:rsidRPr="00810D06"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r>
              <w:rPr>
                <w:rFonts w:ascii="Georgia" w:hAnsi="Georgia"/>
                <w:color w:val="000000" w:themeColor="text1"/>
              </w:rPr>
              <w:lastRenderedPageBreak/>
              <w:t xml:space="preserve">               IV in </w:t>
            </w:r>
            <w:r>
              <w:rPr>
                <w:rFonts w:ascii="Georgia" w:hAnsi="Georgia"/>
                <w:color w:val="FF2D21" w:themeColor="accent5"/>
              </w:rPr>
              <w:t>Left Hand</w:t>
            </w:r>
          </w:p>
        </w:tc>
        <w:tc>
          <w:tcPr>
            <w:tcW w:w="5508" w:type="dxa"/>
          </w:tcPr>
          <w:p w14:paraId="202FBEE7" w14:textId="0DE10179"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lastRenderedPageBreak/>
              <w:t xml:space="preserve">States </w:t>
            </w:r>
            <w:r w:rsidR="00C24B2F">
              <w:rPr>
                <w:rFonts w:ascii="Georgia" w:hAnsi="Georgia"/>
                <w:color w:val="000000" w:themeColor="text1"/>
              </w:rPr>
              <w:t>“</w:t>
            </w:r>
            <w:r>
              <w:rPr>
                <w:rFonts w:ascii="Georgia" w:hAnsi="Georgia"/>
                <w:color w:val="000000" w:themeColor="text1"/>
              </w:rPr>
              <w:t>new IV”. Inconsistent location of IV</w:t>
            </w:r>
          </w:p>
          <w:p w14:paraId="62BB6F4B"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4BA9861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lastRenderedPageBreak/>
              <w:t>No documentation that IV was discontinued, new IV started, gauge, location, number of attempts, why started, when started, what old site looked like and if catheter intact. All of which are standard of care. Was a new IV inserted?</w:t>
            </w:r>
          </w:p>
          <w:p w14:paraId="418AAF4C"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0073C942" w14:textId="0C0239C8"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16:30   PT noticed having hives on her left hand and forearm. Seen by MD and Benadryl 25mg IV. PT denied itching.</w:t>
            </w:r>
          </w:p>
          <w:p w14:paraId="74FCA9DD"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1C0D68AB"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 No documentation as to whether the Pt was having pain, numbness or tingling. No CMS checks. If assumed allergic reaction IV should have been re-sited at this time and not used to give the Benadryl and no check to see if concerned about extravasation at this time. (SOC)</w:t>
            </w:r>
          </w:p>
          <w:p w14:paraId="49751DFF"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42572605"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No follow-up documentation regarding this event until 17:30 when it was charted that hives resolved. No description of site, warmth, pain etc. No ice applied. No IV extravasation policy followed. (SOC)</w:t>
            </w:r>
          </w:p>
          <w:p w14:paraId="01897280" w14:textId="13B5D91F"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tc>
      </w:tr>
      <w:tr w:rsidR="00432DC8" w14:paraId="1AC7F12E" w14:textId="77777777" w:rsidTr="00432DC8">
        <w:tc>
          <w:tcPr>
            <w:tcW w:w="5508" w:type="dxa"/>
          </w:tcPr>
          <w:p w14:paraId="553D38B2" w14:textId="2E62572C"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Pr>
                <w:rFonts w:ascii="Georgia" w:hAnsi="Georgia"/>
                <w:b/>
                <w:color w:val="000000" w:themeColor="text1"/>
              </w:rPr>
              <w:lastRenderedPageBreak/>
              <w:t xml:space="preserve">6.       </w:t>
            </w:r>
            <w:r>
              <w:rPr>
                <w:rFonts w:ascii="Georgia" w:hAnsi="Georgia"/>
                <w:b/>
                <w:color w:val="000000" w:themeColor="text1"/>
                <w:u w:val="single"/>
              </w:rPr>
              <w:t>Discharge:</w:t>
            </w:r>
          </w:p>
          <w:p w14:paraId="28B4DEF4"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3DDA0BC2" w14:textId="77777777" w:rsidR="00432DC8" w:rsidRPr="00F764B7"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             IV removed before discharge?</w:t>
            </w:r>
          </w:p>
          <w:p w14:paraId="7101F880"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Pr>
                <w:rFonts w:ascii="Georgia" w:hAnsi="Georgia"/>
                <w:b/>
                <w:color w:val="000000" w:themeColor="text1"/>
                <w:u w:val="single"/>
              </w:rPr>
              <w:t xml:space="preserve">         </w:t>
            </w:r>
          </w:p>
          <w:p w14:paraId="23C40F22"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tc>
        <w:tc>
          <w:tcPr>
            <w:tcW w:w="5508" w:type="dxa"/>
          </w:tcPr>
          <w:p w14:paraId="401396FE"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No documentation that the IV was discontinued prior to discharge. No description of IV site after IV removed and that the catheter was intact (SOC)</w:t>
            </w:r>
          </w:p>
          <w:p w14:paraId="4A9472D4"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3BBA6488"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No Post-Op care instructions given to PT regarding her IV site. Pt did not sign discharge instructions. Were these explained to her?</w:t>
            </w:r>
          </w:p>
          <w:p w14:paraId="3385457F" w14:textId="245A6AA8"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tc>
      </w:tr>
      <w:tr w:rsidR="00432DC8" w14:paraId="5960B31D" w14:textId="77777777" w:rsidTr="00432DC8">
        <w:tc>
          <w:tcPr>
            <w:tcW w:w="5508" w:type="dxa"/>
          </w:tcPr>
          <w:p w14:paraId="6DC442AA"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u w:val="single"/>
              </w:rPr>
            </w:pPr>
            <w:r>
              <w:rPr>
                <w:rFonts w:ascii="Georgia" w:hAnsi="Georgia"/>
                <w:b/>
                <w:color w:val="000000" w:themeColor="text1"/>
              </w:rPr>
              <w:t xml:space="preserve">7.        </w:t>
            </w:r>
            <w:r>
              <w:rPr>
                <w:rFonts w:ascii="Georgia" w:hAnsi="Georgia"/>
                <w:b/>
                <w:color w:val="000000" w:themeColor="text1"/>
                <w:u w:val="single"/>
              </w:rPr>
              <w:t>PT Responsibility:</w:t>
            </w:r>
          </w:p>
          <w:p w14:paraId="1D3E5983"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7BFCC3D6"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            </w:t>
            </w:r>
          </w:p>
          <w:p w14:paraId="422F7AB1"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b/>
                <w:color w:val="000000" w:themeColor="text1"/>
              </w:rPr>
            </w:pPr>
          </w:p>
        </w:tc>
        <w:tc>
          <w:tcPr>
            <w:tcW w:w="5508" w:type="dxa"/>
          </w:tcPr>
          <w:p w14:paraId="795A3BBF" w14:textId="72EFBFEF"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Mrs. </w:t>
            </w:r>
            <w:r w:rsidR="003C703F">
              <w:rPr>
                <w:rFonts w:ascii="Georgia" w:hAnsi="Georgia"/>
                <w:color w:val="000000" w:themeColor="text1"/>
              </w:rPr>
              <w:t>S</w:t>
            </w:r>
            <w:r>
              <w:rPr>
                <w:rFonts w:ascii="Georgia" w:hAnsi="Georgia"/>
                <w:color w:val="000000" w:themeColor="text1"/>
              </w:rPr>
              <w:t>.  was given instructions to call the Doctor with any increased pain, numbness or fever over 101. Which she did not.</w:t>
            </w:r>
          </w:p>
          <w:p w14:paraId="15B2FE42"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0ED0E4CC" w14:textId="7929CCA2"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Mrs. </w:t>
            </w:r>
            <w:r w:rsidR="003C703F">
              <w:rPr>
                <w:rFonts w:ascii="Georgia" w:hAnsi="Georgia"/>
                <w:color w:val="000000" w:themeColor="text1"/>
              </w:rPr>
              <w:t>S</w:t>
            </w:r>
            <w:r>
              <w:rPr>
                <w:rFonts w:ascii="Georgia" w:hAnsi="Georgia"/>
                <w:color w:val="000000" w:themeColor="text1"/>
              </w:rPr>
              <w:t>. did not go to the ER until 9:15 the next morning, despite increased pain requiring ice packs all night.</w:t>
            </w:r>
          </w:p>
          <w:p w14:paraId="7EE63023" w14:textId="7777777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p w14:paraId="005109FF" w14:textId="3037F15A"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r>
              <w:rPr>
                <w:rFonts w:ascii="Georgia" w:hAnsi="Georgia"/>
                <w:color w:val="000000" w:themeColor="text1"/>
              </w:rPr>
              <w:t xml:space="preserve">Mrs. </w:t>
            </w:r>
            <w:r w:rsidR="003C703F">
              <w:rPr>
                <w:rFonts w:ascii="Georgia" w:hAnsi="Georgia"/>
                <w:color w:val="000000" w:themeColor="text1"/>
              </w:rPr>
              <w:t>S</w:t>
            </w:r>
            <w:r>
              <w:rPr>
                <w:rFonts w:ascii="Georgia" w:hAnsi="Georgia"/>
                <w:color w:val="000000" w:themeColor="text1"/>
              </w:rPr>
              <w:t>. is a 1 pack a day smoker which potentially can reduce vascular flow and increase possibility of compartment syndrome</w:t>
            </w:r>
          </w:p>
          <w:p w14:paraId="3282A780" w14:textId="78AF8367" w:rsidR="00432DC8" w:rsidRDefault="00432DC8" w:rsidP="00432D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eorgia" w:hAnsi="Georgia"/>
                <w:color w:val="000000" w:themeColor="text1"/>
              </w:rPr>
            </w:pPr>
          </w:p>
        </w:tc>
      </w:tr>
    </w:tbl>
    <w:p w14:paraId="1F1792CE" w14:textId="0835C317" w:rsidR="00432DC8" w:rsidRDefault="00432DC8" w:rsidP="00432DC8">
      <w:pPr>
        <w:pStyle w:val="Body"/>
      </w:pPr>
    </w:p>
    <w:p w14:paraId="63582B8C" w14:textId="27845911" w:rsidR="00432DC8" w:rsidRDefault="00432DC8" w:rsidP="00432DC8">
      <w:pPr>
        <w:pStyle w:val="Body"/>
        <w:rPr>
          <w:rFonts w:ascii="Georgia" w:hAnsi="Georgia"/>
          <w:color w:val="000000" w:themeColor="text1"/>
        </w:rPr>
      </w:pPr>
      <w:r>
        <w:rPr>
          <w:rFonts w:ascii="Georgia" w:hAnsi="Georgia"/>
          <w:color w:val="000000" w:themeColor="text1"/>
        </w:rPr>
        <w:t>My recommendations would be:</w:t>
      </w:r>
    </w:p>
    <w:p w14:paraId="488B95DE" w14:textId="77777777" w:rsidR="00432DC8" w:rsidRDefault="00432DC8" w:rsidP="00432DC8">
      <w:pPr>
        <w:pStyle w:val="Body"/>
        <w:ind w:left="360"/>
        <w:rPr>
          <w:rFonts w:ascii="Georgia" w:hAnsi="Georgia"/>
          <w:color w:val="000000" w:themeColor="text1"/>
        </w:rPr>
      </w:pPr>
    </w:p>
    <w:p w14:paraId="2E0130BA" w14:textId="77777777" w:rsidR="00432DC8" w:rsidRDefault="00432DC8" w:rsidP="00432DC8">
      <w:pPr>
        <w:pStyle w:val="Body"/>
        <w:ind w:left="360"/>
        <w:rPr>
          <w:rFonts w:ascii="Georgia" w:hAnsi="Georgia"/>
          <w:color w:val="000000" w:themeColor="text1"/>
        </w:rPr>
      </w:pPr>
      <w:r>
        <w:rPr>
          <w:rFonts w:ascii="Georgia" w:hAnsi="Georgia"/>
          <w:color w:val="000000" w:themeColor="text1"/>
        </w:rPr>
        <w:t>1. Further research on Anzemet</w:t>
      </w:r>
    </w:p>
    <w:p w14:paraId="7EB7298E" w14:textId="77777777" w:rsidR="00432DC8" w:rsidRDefault="00432DC8" w:rsidP="00432DC8">
      <w:pPr>
        <w:pStyle w:val="Body"/>
        <w:ind w:left="360"/>
        <w:rPr>
          <w:rFonts w:ascii="Georgia" w:hAnsi="Georgia"/>
          <w:color w:val="000000" w:themeColor="text1"/>
        </w:rPr>
      </w:pPr>
      <w:r>
        <w:rPr>
          <w:rFonts w:ascii="Georgia" w:hAnsi="Georgia"/>
          <w:color w:val="000000" w:themeColor="text1"/>
        </w:rPr>
        <w:t>2. Define Standards of Care for IV Nurses, OR Nurses, PACU Nurses, ASU Nurses.</w:t>
      </w:r>
    </w:p>
    <w:p w14:paraId="53C2328F" w14:textId="1B48DC5C" w:rsidR="00432DC8" w:rsidRDefault="00432DC8" w:rsidP="00432DC8">
      <w:pPr>
        <w:pStyle w:val="Body"/>
        <w:ind w:left="360"/>
        <w:rPr>
          <w:rFonts w:ascii="Georgia" w:hAnsi="Georgia"/>
          <w:color w:val="000000" w:themeColor="text1"/>
        </w:rPr>
      </w:pPr>
      <w:r>
        <w:rPr>
          <w:rFonts w:ascii="Georgia" w:hAnsi="Georgia"/>
          <w:color w:val="000000" w:themeColor="text1"/>
        </w:rPr>
        <w:t xml:space="preserve">3. Possibly interview Mrs. </w:t>
      </w:r>
      <w:r w:rsidR="00B312BB">
        <w:rPr>
          <w:rFonts w:ascii="Georgia" w:hAnsi="Georgia"/>
          <w:color w:val="000000" w:themeColor="text1"/>
        </w:rPr>
        <w:t>S</w:t>
      </w:r>
      <w:r>
        <w:rPr>
          <w:rFonts w:ascii="Georgia" w:hAnsi="Georgia"/>
          <w:color w:val="000000" w:themeColor="text1"/>
        </w:rPr>
        <w:t xml:space="preserve">. to help fill in the blanks and inconsistencies in the </w:t>
      </w:r>
      <w:r w:rsidR="00B312BB">
        <w:rPr>
          <w:rFonts w:ascii="Georgia" w:hAnsi="Georgia"/>
          <w:color w:val="000000" w:themeColor="text1"/>
        </w:rPr>
        <w:t>nurses’</w:t>
      </w:r>
      <w:r>
        <w:rPr>
          <w:rFonts w:ascii="Georgia" w:hAnsi="Georgia"/>
          <w:color w:val="000000" w:themeColor="text1"/>
        </w:rPr>
        <w:t xml:space="preserve"> charting.</w:t>
      </w:r>
    </w:p>
    <w:p w14:paraId="5C1A6918" w14:textId="77777777" w:rsidR="00432DC8" w:rsidRDefault="00432DC8" w:rsidP="00432DC8">
      <w:pPr>
        <w:pStyle w:val="Body"/>
        <w:ind w:left="360"/>
        <w:rPr>
          <w:rFonts w:ascii="Georgia" w:hAnsi="Georgia"/>
          <w:color w:val="000000" w:themeColor="text1"/>
        </w:rPr>
      </w:pPr>
      <w:r>
        <w:rPr>
          <w:rFonts w:ascii="Georgia" w:hAnsi="Georgia"/>
          <w:color w:val="000000" w:themeColor="text1"/>
        </w:rPr>
        <w:t>4. Obtain Hospital Policy and Procedure for IV therapy and extravasation.</w:t>
      </w:r>
    </w:p>
    <w:p w14:paraId="7C3EB30E" w14:textId="77777777" w:rsidR="00432DC8" w:rsidRDefault="00432DC8" w:rsidP="00432DC8">
      <w:pPr>
        <w:pStyle w:val="Body"/>
        <w:ind w:left="360"/>
        <w:rPr>
          <w:rFonts w:ascii="Georgia" w:hAnsi="Georgia"/>
          <w:color w:val="000000" w:themeColor="text1"/>
        </w:rPr>
      </w:pPr>
      <w:r>
        <w:rPr>
          <w:rFonts w:ascii="Georgia" w:hAnsi="Georgia"/>
          <w:color w:val="000000" w:themeColor="text1"/>
        </w:rPr>
        <w:t>5. Assist in locating expert witnesses.</w:t>
      </w:r>
    </w:p>
    <w:p w14:paraId="0C680B29" w14:textId="77777777" w:rsidR="00432DC8" w:rsidRDefault="00432DC8" w:rsidP="00432DC8">
      <w:pPr>
        <w:pStyle w:val="Body"/>
        <w:ind w:left="360"/>
        <w:rPr>
          <w:rFonts w:ascii="Georgia" w:hAnsi="Georgia"/>
          <w:color w:val="000000" w:themeColor="text1"/>
        </w:rPr>
      </w:pPr>
    </w:p>
    <w:p w14:paraId="0E80ED1A" w14:textId="77777777" w:rsidR="00432DC8" w:rsidRDefault="00432DC8" w:rsidP="00432DC8">
      <w:pPr>
        <w:pStyle w:val="Body"/>
        <w:ind w:left="360"/>
        <w:rPr>
          <w:rFonts w:ascii="Georgia" w:hAnsi="Georgia"/>
          <w:color w:val="000000" w:themeColor="text1"/>
        </w:rPr>
      </w:pPr>
    </w:p>
    <w:p w14:paraId="0314C3AF" w14:textId="77777777" w:rsidR="00432DC8" w:rsidRDefault="00432DC8" w:rsidP="00432DC8">
      <w:pPr>
        <w:pStyle w:val="Body"/>
        <w:rPr>
          <w:rFonts w:ascii="Georgia" w:hAnsi="Georgia"/>
          <w:color w:val="000000" w:themeColor="text1"/>
        </w:rPr>
      </w:pPr>
      <w:r>
        <w:rPr>
          <w:rFonts w:ascii="Georgia" w:hAnsi="Georgia"/>
          <w:color w:val="000000" w:themeColor="text1"/>
        </w:rPr>
        <w:t>Thank you for the opportunity to assist in evaluating this case. I am available if you would like to discuss the medical facts in more detail. Please feel free to contact me if you have any questions or concerns. I look forward to assisting you with future cases.</w:t>
      </w:r>
    </w:p>
    <w:p w14:paraId="4EA3BDC1" w14:textId="77777777" w:rsidR="00432DC8" w:rsidRDefault="00432DC8" w:rsidP="00432DC8">
      <w:pPr>
        <w:pStyle w:val="Body"/>
        <w:rPr>
          <w:rFonts w:ascii="Georgia" w:hAnsi="Georgia"/>
          <w:color w:val="000000" w:themeColor="text1"/>
        </w:rPr>
      </w:pPr>
    </w:p>
    <w:p w14:paraId="7AB38342" w14:textId="77777777" w:rsidR="00432DC8" w:rsidRDefault="00432DC8" w:rsidP="00432DC8">
      <w:pPr>
        <w:pStyle w:val="Body"/>
        <w:rPr>
          <w:rFonts w:ascii="Georgia" w:hAnsi="Georgia"/>
          <w:color w:val="000000" w:themeColor="text1"/>
        </w:rPr>
      </w:pPr>
    </w:p>
    <w:p w14:paraId="53BF6C44" w14:textId="77777777" w:rsidR="00432DC8" w:rsidRDefault="00432DC8" w:rsidP="00432DC8">
      <w:pPr>
        <w:pStyle w:val="Body"/>
        <w:rPr>
          <w:rFonts w:ascii="Georgia" w:hAnsi="Georgia"/>
          <w:color w:val="000000" w:themeColor="text1"/>
        </w:rPr>
      </w:pPr>
      <w:r>
        <w:rPr>
          <w:rFonts w:ascii="Georgia" w:hAnsi="Georgia"/>
          <w:color w:val="000000" w:themeColor="text1"/>
        </w:rPr>
        <w:t>Sincerely,</w:t>
      </w:r>
    </w:p>
    <w:p w14:paraId="71A95F1E" w14:textId="77777777" w:rsidR="00432DC8" w:rsidRDefault="00432DC8" w:rsidP="00432DC8">
      <w:pPr>
        <w:pStyle w:val="Body"/>
        <w:rPr>
          <w:rFonts w:ascii="Georgia" w:hAnsi="Georgia"/>
          <w:color w:val="000000" w:themeColor="text1"/>
        </w:rPr>
      </w:pPr>
    </w:p>
    <w:p w14:paraId="09B2E9C1" w14:textId="77777777" w:rsidR="00432DC8" w:rsidRDefault="00432DC8" w:rsidP="00432DC8">
      <w:pPr>
        <w:pStyle w:val="Body"/>
        <w:rPr>
          <w:rFonts w:ascii="Georgia" w:hAnsi="Georgia"/>
          <w:color w:val="000000" w:themeColor="text1"/>
        </w:rPr>
      </w:pPr>
    </w:p>
    <w:p w14:paraId="2FBE3B4D" w14:textId="77777777" w:rsidR="00432DC8" w:rsidRDefault="00432DC8" w:rsidP="00432DC8">
      <w:pPr>
        <w:pStyle w:val="Body"/>
        <w:rPr>
          <w:rFonts w:ascii="Georgia" w:hAnsi="Georgia"/>
          <w:color w:val="000000" w:themeColor="text1"/>
        </w:rPr>
      </w:pPr>
    </w:p>
    <w:p w14:paraId="2FF5B691" w14:textId="77777777" w:rsidR="00432DC8" w:rsidRDefault="00432DC8" w:rsidP="00432DC8">
      <w:pPr>
        <w:pStyle w:val="Body"/>
        <w:rPr>
          <w:rFonts w:ascii="Georgia" w:hAnsi="Georgia"/>
          <w:color w:val="000000" w:themeColor="text1"/>
        </w:rPr>
      </w:pPr>
    </w:p>
    <w:p w14:paraId="006997FF" w14:textId="1418228C" w:rsidR="00432DC8" w:rsidRPr="009972D0" w:rsidRDefault="003C703F" w:rsidP="00432DC8">
      <w:pPr>
        <w:pStyle w:val="Body"/>
        <w:rPr>
          <w:rFonts w:ascii="Georgia" w:hAnsi="Georgia"/>
          <w:color w:val="000000" w:themeColor="text1"/>
        </w:rPr>
      </w:pPr>
      <w:r>
        <w:rPr>
          <w:rFonts w:ascii="Georgia" w:hAnsi="Georgia"/>
          <w:color w:val="000000" w:themeColor="text1"/>
        </w:rPr>
        <w:t>Dee Brown, BSN,</w:t>
      </w:r>
      <w:r w:rsidR="00432DC8">
        <w:rPr>
          <w:rFonts w:ascii="Georgia" w:hAnsi="Georgia"/>
          <w:color w:val="000000" w:themeColor="text1"/>
        </w:rPr>
        <w:t xml:space="preserve"> RN</w:t>
      </w:r>
    </w:p>
    <w:p w14:paraId="408F307E" w14:textId="77777777" w:rsidR="00432DC8" w:rsidRDefault="00432DC8" w:rsidP="00432DC8">
      <w:pPr>
        <w:pStyle w:val="Body"/>
      </w:pPr>
    </w:p>
    <w:sectPr w:rsidR="00432DC8" w:rsidSect="008D216D">
      <w:headerReference w:type="default" r:id="rId8"/>
      <w:footerReference w:type="default" r:id="rId9"/>
      <w:pgSz w:w="12240" w:h="15840"/>
      <w:pgMar w:top="288" w:right="720" w:bottom="1008"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F3E5" w14:textId="77777777" w:rsidR="004530F7" w:rsidRDefault="004530F7">
      <w:r>
        <w:separator/>
      </w:r>
    </w:p>
  </w:endnote>
  <w:endnote w:type="continuationSeparator" w:id="0">
    <w:p w14:paraId="6ABE96FB" w14:textId="77777777" w:rsidR="004530F7" w:rsidRDefault="0045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2679" w14:textId="28903911" w:rsidR="00A111F2" w:rsidRPr="00D92DBC" w:rsidRDefault="009533E8">
    <w:pPr>
      <w:pStyle w:val="HeaderFooter"/>
      <w:tabs>
        <w:tab w:val="clear" w:pos="9020"/>
        <w:tab w:val="center" w:pos="5400"/>
        <w:tab w:val="right" w:pos="10800"/>
      </w:tabs>
      <w:rPr>
        <w:rFonts w:ascii="Georgia" w:hAnsi="Georgia"/>
      </w:rPr>
    </w:pPr>
    <w:r>
      <w:rPr>
        <w:rFonts w:ascii="Comic Sans MS" w:hAnsi="Comic Sans MS"/>
        <w:color w:val="521B92"/>
        <w:sz w:val="20"/>
        <w:szCs w:val="20"/>
      </w:rPr>
      <w:tab/>
    </w:r>
    <w:r w:rsidRPr="00D92DBC">
      <w:rPr>
        <w:rFonts w:ascii="Georgia" w:hAnsi="Georgia"/>
        <w:color w:val="521B92"/>
        <w:sz w:val="20"/>
        <w:szCs w:val="20"/>
      </w:rPr>
      <w:t xml:space="preserve">|   </w:t>
    </w:r>
    <w:r w:rsidR="003C703F">
      <w:rPr>
        <w:rFonts w:ascii="Georgia" w:hAnsi="Georgia"/>
        <w:color w:val="521B92"/>
        <w:sz w:val="20"/>
        <w:szCs w:val="20"/>
      </w:rPr>
      <w:t>Houston, TX</w:t>
    </w:r>
    <w:r w:rsidRPr="00D92DBC">
      <w:rPr>
        <w:rFonts w:ascii="Georgia" w:hAnsi="Georgia"/>
        <w:color w:val="521B92"/>
        <w:sz w:val="20"/>
        <w:szCs w:val="20"/>
      </w:rPr>
      <w:t xml:space="preserve">   |   </w:t>
    </w:r>
    <w:r w:rsidR="003C703F">
      <w:rPr>
        <w:rFonts w:ascii="Georgia" w:hAnsi="Georgia"/>
        <w:color w:val="521B92"/>
        <w:sz w:val="20"/>
        <w:szCs w:val="20"/>
      </w:rPr>
      <w:t>281</w:t>
    </w:r>
    <w:r w:rsidRPr="00D92DBC">
      <w:rPr>
        <w:rFonts w:ascii="Georgia" w:hAnsi="Georgia"/>
        <w:color w:val="521B92"/>
        <w:sz w:val="20"/>
        <w:szCs w:val="20"/>
      </w:rPr>
      <w:t>.</w:t>
    </w:r>
    <w:r w:rsidR="003C703F">
      <w:rPr>
        <w:rFonts w:ascii="Georgia" w:hAnsi="Georgia"/>
        <w:color w:val="521B92"/>
        <w:sz w:val="20"/>
        <w:szCs w:val="20"/>
      </w:rPr>
      <w:t>888</w:t>
    </w:r>
    <w:r w:rsidRPr="00D92DBC">
      <w:rPr>
        <w:rFonts w:ascii="Georgia" w:hAnsi="Georgia"/>
        <w:color w:val="521B92"/>
        <w:sz w:val="20"/>
        <w:szCs w:val="20"/>
      </w:rPr>
      <w:t>.</w:t>
    </w:r>
    <w:r w:rsidR="003C703F">
      <w:rPr>
        <w:rFonts w:ascii="Georgia" w:hAnsi="Georgia"/>
        <w:color w:val="521B92"/>
        <w:sz w:val="20"/>
        <w:szCs w:val="20"/>
      </w:rPr>
      <w:t>8888</w:t>
    </w:r>
    <w:r w:rsidRPr="00D92DBC">
      <w:rPr>
        <w:rFonts w:ascii="Georgia" w:hAnsi="Georgia"/>
        <w:color w:val="521B92"/>
        <w:sz w:val="20"/>
        <w:szCs w:val="20"/>
      </w:rPr>
      <w:t xml:space="preserve">   |   www.</w:t>
    </w:r>
    <w:r w:rsidR="003C703F">
      <w:rPr>
        <w:rFonts w:ascii="Georgia" w:hAnsi="Georgia"/>
        <w:color w:val="521B92"/>
        <w:sz w:val="20"/>
        <w:szCs w:val="20"/>
      </w:rPr>
      <w:t>deebrownlegalnurse.com</w:t>
    </w:r>
    <w:r w:rsidRPr="00D92DBC">
      <w:rPr>
        <w:rFonts w:ascii="Georgia" w:hAnsi="Georgia"/>
        <w:color w:val="521B92"/>
        <w:sz w:val="20"/>
        <w:szCs w:val="20"/>
      </w:rPr>
      <w:t xml:space="preserve">   |   </w:t>
    </w:r>
    <w:r w:rsidR="003C703F">
      <w:rPr>
        <w:rFonts w:ascii="Georgia" w:hAnsi="Georgia"/>
        <w:color w:val="521B92"/>
        <w:sz w:val="20"/>
        <w:szCs w:val="20"/>
      </w:rPr>
      <w:t>deebrownlegalnurse</w:t>
    </w:r>
    <w:r w:rsidRPr="00D92DBC">
      <w:rPr>
        <w:rFonts w:ascii="Georgia" w:hAnsi="Georgia"/>
        <w:color w:val="521B92"/>
        <w:sz w:val="20"/>
        <w:szCs w:val="20"/>
      </w:rPr>
      <w:t>@</w:t>
    </w:r>
    <w:r w:rsidR="003C703F">
      <w:rPr>
        <w:rFonts w:ascii="Georgia" w:hAnsi="Georgia"/>
        <w:color w:val="521B92"/>
        <w:sz w:val="20"/>
        <w:szCs w:val="20"/>
      </w:rPr>
      <w:t>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16B7" w14:textId="77777777" w:rsidR="004530F7" w:rsidRDefault="004530F7">
      <w:r>
        <w:separator/>
      </w:r>
    </w:p>
  </w:footnote>
  <w:footnote w:type="continuationSeparator" w:id="0">
    <w:p w14:paraId="6B3E17FE" w14:textId="77777777" w:rsidR="004530F7" w:rsidRDefault="0045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298D" w14:textId="116CF33F" w:rsidR="00A111F2" w:rsidRDefault="00A111F2">
    <w:pPr>
      <w:pStyle w:val="HeaderFooter"/>
      <w:tabs>
        <w:tab w:val="clear" w:pos="902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058E"/>
    <w:multiLevelType w:val="hybridMultilevel"/>
    <w:tmpl w:val="02748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58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A111F2"/>
    <w:rsid w:val="00061101"/>
    <w:rsid w:val="00082B1F"/>
    <w:rsid w:val="002261DE"/>
    <w:rsid w:val="002D4FCE"/>
    <w:rsid w:val="003C703F"/>
    <w:rsid w:val="003E47BD"/>
    <w:rsid w:val="00432DC8"/>
    <w:rsid w:val="004530F7"/>
    <w:rsid w:val="004A2F05"/>
    <w:rsid w:val="00596ADD"/>
    <w:rsid w:val="005A7444"/>
    <w:rsid w:val="00687B2A"/>
    <w:rsid w:val="007B63CC"/>
    <w:rsid w:val="00803C6C"/>
    <w:rsid w:val="008D216D"/>
    <w:rsid w:val="009533E8"/>
    <w:rsid w:val="009F314B"/>
    <w:rsid w:val="00A111F2"/>
    <w:rsid w:val="00AC40BB"/>
    <w:rsid w:val="00B312BB"/>
    <w:rsid w:val="00C24B2F"/>
    <w:rsid w:val="00D92DBC"/>
    <w:rsid w:val="00E70AD9"/>
    <w:rsid w:val="00F50C8C"/>
    <w:rsid w:val="00F84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DEDF"/>
  <w15:docId w15:val="{337C87B4-17CB-4F51-A1F0-ADCA1F5C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eastAsia="Helvetica" w:hAnsi="Helvetica" w:cs="Helvetica"/>
      <w:color w:val="000000"/>
      <w:sz w:val="22"/>
      <w:szCs w:val="22"/>
    </w:rPr>
  </w:style>
  <w:style w:type="paragraph" w:styleId="BalloonText">
    <w:name w:val="Balloon Text"/>
    <w:basedOn w:val="Normal"/>
    <w:link w:val="BalloonTextChar"/>
    <w:uiPriority w:val="99"/>
    <w:semiHidden/>
    <w:unhideWhenUsed/>
    <w:rsid w:val="009533E8"/>
    <w:rPr>
      <w:rFonts w:ascii="Tahoma" w:hAnsi="Tahoma" w:cs="Tahoma"/>
      <w:sz w:val="16"/>
      <w:szCs w:val="16"/>
    </w:rPr>
  </w:style>
  <w:style w:type="character" w:customStyle="1" w:styleId="BalloonTextChar">
    <w:name w:val="Balloon Text Char"/>
    <w:basedOn w:val="DefaultParagraphFont"/>
    <w:link w:val="BalloonText"/>
    <w:uiPriority w:val="99"/>
    <w:semiHidden/>
    <w:rsid w:val="009533E8"/>
    <w:rPr>
      <w:rFonts w:ascii="Tahoma" w:hAnsi="Tahoma" w:cs="Tahoma"/>
      <w:sz w:val="16"/>
      <w:szCs w:val="16"/>
    </w:rPr>
  </w:style>
  <w:style w:type="paragraph" w:styleId="Header">
    <w:name w:val="header"/>
    <w:basedOn w:val="Normal"/>
    <w:link w:val="HeaderChar"/>
    <w:uiPriority w:val="99"/>
    <w:unhideWhenUsed/>
    <w:rsid w:val="00D92DBC"/>
    <w:pPr>
      <w:tabs>
        <w:tab w:val="center" w:pos="4680"/>
        <w:tab w:val="right" w:pos="9360"/>
      </w:tabs>
    </w:pPr>
  </w:style>
  <w:style w:type="character" w:customStyle="1" w:styleId="HeaderChar">
    <w:name w:val="Header Char"/>
    <w:basedOn w:val="DefaultParagraphFont"/>
    <w:link w:val="Header"/>
    <w:uiPriority w:val="99"/>
    <w:rsid w:val="00D92DBC"/>
    <w:rPr>
      <w:sz w:val="24"/>
      <w:szCs w:val="24"/>
    </w:rPr>
  </w:style>
  <w:style w:type="paragraph" w:styleId="Footer">
    <w:name w:val="footer"/>
    <w:basedOn w:val="Normal"/>
    <w:link w:val="FooterChar"/>
    <w:uiPriority w:val="99"/>
    <w:unhideWhenUsed/>
    <w:rsid w:val="00D92DBC"/>
    <w:pPr>
      <w:tabs>
        <w:tab w:val="center" w:pos="4680"/>
        <w:tab w:val="right" w:pos="9360"/>
      </w:tabs>
    </w:pPr>
  </w:style>
  <w:style w:type="character" w:customStyle="1" w:styleId="FooterChar">
    <w:name w:val="Footer Char"/>
    <w:basedOn w:val="DefaultParagraphFont"/>
    <w:link w:val="Footer"/>
    <w:uiPriority w:val="99"/>
    <w:rsid w:val="00D92DBC"/>
    <w:rPr>
      <w:sz w:val="24"/>
      <w:szCs w:val="24"/>
    </w:rPr>
  </w:style>
  <w:style w:type="table" w:styleId="TableGrid">
    <w:name w:val="Table Grid"/>
    <w:basedOn w:val="TableNormal"/>
    <w:uiPriority w:val="59"/>
    <w:unhideWhenUsed/>
    <w:rsid w:val="00432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 Brown</cp:lastModifiedBy>
  <cp:revision>6</cp:revision>
  <dcterms:created xsi:type="dcterms:W3CDTF">2026-03-16T01:57:00Z</dcterms:created>
  <dcterms:modified xsi:type="dcterms:W3CDTF">2026-03-16T02:52:00Z</dcterms:modified>
</cp:coreProperties>
</file>