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38C" w:rsidRDefault="003F438C" w:rsidP="007B3913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i/>
          <w:noProof/>
          <w:sz w:val="18"/>
          <w:szCs w:val="18"/>
          <w:lang w:val="es-ES" w:eastAsia="es-ES"/>
        </w:rPr>
        <w:drawing>
          <wp:inline distT="0" distB="0" distL="0" distR="0" wp14:anchorId="2913CE02" wp14:editId="77D2E183">
            <wp:extent cx="2356022" cy="1290615"/>
            <wp:effectExtent l="0" t="0" r="6350" b="5080"/>
            <wp:docPr id="1" name="Imagen 1" descr="Descripción: C:\Users\Mauricio\Downloads\LOGO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C:\Users\Mauricio\Downloads\LOGO 2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875" cy="129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E4F" w:rsidRPr="0078485F" w:rsidRDefault="0078485F" w:rsidP="007B391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Corresp. Expte. Nro. 2019/07334/00</w:t>
      </w:r>
    </w:p>
    <w:p w:rsidR="006520AF" w:rsidRDefault="006520AF" w:rsidP="007B3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B25" w:rsidRDefault="003D5E4F" w:rsidP="007B3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4F">
        <w:rPr>
          <w:rFonts w:ascii="Times New Roman" w:hAnsi="Times New Roman" w:cs="Times New Roman"/>
          <w:sz w:val="24"/>
          <w:szCs w:val="24"/>
        </w:rPr>
        <w:t>Mesa GIRSU Tandil</w:t>
      </w:r>
      <w:bookmarkStart w:id="0" w:name="_GoBack"/>
      <w:bookmarkEnd w:id="0"/>
    </w:p>
    <w:p w:rsidR="006520AF" w:rsidRDefault="006520AF" w:rsidP="007B3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Roberto </w:t>
      </w:r>
      <w:proofErr w:type="spellStart"/>
      <w:r>
        <w:rPr>
          <w:rFonts w:ascii="Times New Roman" w:hAnsi="Times New Roman" w:cs="Times New Roman"/>
          <w:sz w:val="24"/>
          <w:szCs w:val="24"/>
        </w:rPr>
        <w:t>Adaro</w:t>
      </w:r>
      <w:proofErr w:type="spellEnd"/>
    </w:p>
    <w:p w:rsidR="006520AF" w:rsidRPr="006520AF" w:rsidRDefault="006520AF" w:rsidP="007B3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AF">
        <w:rPr>
          <w:rFonts w:ascii="Times New Roman" w:eastAsia="Calibri" w:hAnsi="Times New Roman" w:cs="Times New Roman"/>
          <w:noProof/>
          <w:sz w:val="24"/>
          <w:szCs w:val="24"/>
          <w:u w:val="single"/>
        </w:rPr>
        <w:t>S</w:t>
      </w:r>
      <w:r w:rsidRPr="006520AF">
        <w:rPr>
          <w:rFonts w:ascii="Times New Roman" w:eastAsia="Calibri" w:hAnsi="Times New Roman" w:cs="Times New Roman"/>
          <w:noProof/>
          <w:sz w:val="24"/>
          <w:szCs w:val="24"/>
          <w:u w:val="single"/>
        </w:rPr>
        <w:tab/>
        <w:t xml:space="preserve">        /</w:t>
      </w:r>
      <w:r w:rsidRPr="006520AF">
        <w:rPr>
          <w:rFonts w:ascii="Times New Roman" w:eastAsia="Calibri" w:hAnsi="Times New Roman" w:cs="Times New Roman"/>
          <w:noProof/>
          <w:sz w:val="24"/>
          <w:szCs w:val="24"/>
          <w:u w:val="single"/>
        </w:rPr>
        <w:tab/>
        <w:t xml:space="preserve">               D</w:t>
      </w:r>
    </w:p>
    <w:p w:rsidR="003D5E4F" w:rsidRDefault="003D5E4F" w:rsidP="007B3913">
      <w:pPr>
        <w:spacing w:line="360" w:lineRule="auto"/>
        <w:ind w:firstLine="2835"/>
        <w:jc w:val="both"/>
        <w:rPr>
          <w:rFonts w:ascii="Times New Roman" w:eastAsia="Calibri" w:hAnsi="Times New Roman" w:cs="Times New Roman"/>
          <w:noProof/>
          <w:sz w:val="24"/>
          <w:szCs w:val="24"/>
          <w:u w:val="single"/>
        </w:rPr>
      </w:pPr>
    </w:p>
    <w:p w:rsidR="003D5E4F" w:rsidRPr="003D5E4F" w:rsidRDefault="003D5E4F" w:rsidP="007B3913">
      <w:pPr>
        <w:spacing w:line="360" w:lineRule="auto"/>
        <w:ind w:firstLine="283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Por </w:t>
      </w:r>
      <w:r w:rsidR="006520AF">
        <w:rPr>
          <w:rFonts w:ascii="Times New Roman" w:eastAsia="Calibri" w:hAnsi="Times New Roman" w:cs="Times New Roman"/>
          <w:noProof/>
          <w:sz w:val="24"/>
          <w:szCs w:val="24"/>
        </w:rPr>
        <w:t>medio de la presente y atento al requerimiento de</w:t>
      </w:r>
      <w:r w:rsidR="00063D84">
        <w:rPr>
          <w:rFonts w:ascii="Times New Roman" w:eastAsia="Calibri" w:hAnsi="Times New Roman" w:cs="Times New Roman"/>
          <w:noProof/>
          <w:sz w:val="24"/>
          <w:szCs w:val="24"/>
        </w:rPr>
        <w:t xml:space="preserve"> información </w:t>
      </w:r>
      <w:r w:rsidR="006520AF">
        <w:rPr>
          <w:rFonts w:ascii="Times New Roman" w:eastAsia="Calibri" w:hAnsi="Times New Roman" w:cs="Times New Roman"/>
          <w:noProof/>
          <w:sz w:val="24"/>
          <w:szCs w:val="24"/>
        </w:rPr>
        <w:t xml:space="preserve">por Ud. </w:t>
      </w:r>
      <w:r w:rsidR="00063D84">
        <w:rPr>
          <w:rFonts w:ascii="Times New Roman" w:eastAsia="Calibri" w:hAnsi="Times New Roman" w:cs="Times New Roman"/>
          <w:noProof/>
          <w:sz w:val="24"/>
          <w:szCs w:val="24"/>
        </w:rPr>
        <w:t>efe</w:t>
      </w:r>
      <w:r w:rsidR="006520AF">
        <w:rPr>
          <w:rFonts w:ascii="Times New Roman" w:eastAsia="Calibri" w:hAnsi="Times New Roman" w:cs="Times New Roman"/>
          <w:noProof/>
          <w:sz w:val="24"/>
          <w:szCs w:val="24"/>
        </w:rPr>
        <w:t>ct</w:t>
      </w:r>
      <w:r w:rsidR="000F1519">
        <w:rPr>
          <w:rFonts w:ascii="Times New Roman" w:eastAsia="Calibri" w:hAnsi="Times New Roman" w:cs="Times New Roman"/>
          <w:noProof/>
          <w:sz w:val="24"/>
          <w:szCs w:val="24"/>
        </w:rPr>
        <w:t>uado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en el marco de la Ordenanza Municipal N° 15</w:t>
      </w:r>
      <w:r w:rsidR="00063D84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>
        <w:rPr>
          <w:rFonts w:ascii="Times New Roman" w:eastAsia="Calibri" w:hAnsi="Times New Roman" w:cs="Times New Roman"/>
          <w:noProof/>
          <w:sz w:val="24"/>
          <w:szCs w:val="24"/>
        </w:rPr>
        <w:t>931/2017 referida al Derecho de Acceso a la Información Pública, corresponde emitir el siguiente informe:</w:t>
      </w:r>
    </w:p>
    <w:p w:rsidR="000F1519" w:rsidRDefault="00A657A1" w:rsidP="007B3913">
      <w:pPr>
        <w:spacing w:line="360" w:lineRule="auto"/>
        <w:ind w:firstLine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</w:t>
      </w:r>
      <w:r w:rsidR="009668DA">
        <w:rPr>
          <w:rFonts w:ascii="Times New Roman" w:hAnsi="Times New Roman" w:cs="Times New Roman"/>
          <w:color w:val="000000" w:themeColor="text1"/>
          <w:sz w:val="24"/>
          <w:szCs w:val="24"/>
        </w:rPr>
        <w:t>primer lugar, es dable destacar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e</w:t>
      </w:r>
      <w:r w:rsidR="006E549B" w:rsidRPr="00893DFE">
        <w:rPr>
          <w:rFonts w:ascii="Times New Roman" w:hAnsi="Times New Roman" w:cs="Times New Roman"/>
          <w:color w:val="000000" w:themeColor="text1"/>
          <w:sz w:val="24"/>
          <w:szCs w:val="24"/>
        </w:rPr>
        <w:t>l Derecho de Acceso</w:t>
      </w:r>
      <w:r w:rsidR="006E5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la Información Pública</w:t>
      </w:r>
      <w:r w:rsidR="006E549B" w:rsidRPr="00893D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 el derecho fundamental que posee toda persona de solicitar y recibir información que se encuentre en poder del Estado. </w:t>
      </w:r>
    </w:p>
    <w:p w:rsidR="00426A8C" w:rsidRDefault="006E549B" w:rsidP="007B3913">
      <w:pPr>
        <w:spacing w:line="360" w:lineRule="auto"/>
        <w:ind w:firstLine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D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Los sistemas que permiten ejercer el derecho constitucional de acceso a la información pública consagran como principio la “máxima divulgación” y la “accesib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Pr="00893D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lidad” de los datos en poder de la Ad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ministración. Sin perjuicio de ello, contienen además</w:t>
      </w:r>
      <w:r w:rsidR="00652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una serie de límites o </w:t>
      </w:r>
      <w:r w:rsidRPr="00893D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excep</w:t>
      </w:r>
      <w:r w:rsidR="00652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ciones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la</w:t>
      </w:r>
      <w:r w:rsidRPr="00893D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regla general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893D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orientadas a proteger determinadas situaciones ante las cuales el deber de información debe ceder frente a intereses que gozan de una protección jurídica prevalente en el caso concreto.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85F8E" w:rsidRPr="00426A8C" w:rsidRDefault="00426A8C" w:rsidP="007B3913">
      <w:pPr>
        <w:spacing w:line="360" w:lineRule="auto"/>
        <w:ind w:firstLine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Ahora bien, para determinar la obligación o no de la Administración a brindar</w:t>
      </w:r>
      <w:r w:rsidR="002B51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 información que le sea solicitada, se vuelve necesario</w:t>
      </w:r>
      <w:r w:rsidR="00FD12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definir y establecer qué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 entiende por </w:t>
      </w:r>
      <w:r w:rsidR="002B51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ella</w:t>
      </w:r>
      <w:r w:rsidR="003F438C" w:rsidRPr="00385F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E625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85F8E" w:rsidRPr="00385F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Más allá de las diferentes concepciones sobre el alcance </w:t>
      </w:r>
      <w:r w:rsidR="00385F8E" w:rsidRPr="00385F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del término, todas ellas </w:t>
      </w:r>
      <w:r w:rsidR="00EC75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reconocen las</w:t>
      </w:r>
      <w:r w:rsidR="00EC7575" w:rsidRPr="00385F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condiciones documentales, testimoniales y fundantes del conocimiento</w:t>
      </w:r>
      <w:r w:rsidR="00EC75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poseen</w:t>
      </w:r>
      <w:r w:rsidR="00EC7575" w:rsidRPr="00385F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75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y </w:t>
      </w:r>
      <w:r w:rsidR="00385F8E" w:rsidRPr="00385F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confluyen en que </w:t>
      </w:r>
      <w:r w:rsidR="00385F8E" w:rsidRPr="009668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los "datos" proporcionan "información"</w:t>
      </w:r>
      <w:r w:rsidR="00E625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A2356" w:rsidRPr="00C37B97" w:rsidRDefault="00FD1219" w:rsidP="007B3913">
      <w:pPr>
        <w:spacing w:line="360" w:lineRule="auto"/>
        <w:ind w:firstLine="283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Asimismo, </w:t>
      </w:r>
      <w:r w:rsidR="00CA23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respecto</w:t>
      </w:r>
      <w:r w:rsidR="009668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del concepto de “Información”, resulta oportuno citar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</w:t>
      </w:r>
      <w:r w:rsidR="00385F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 </w:t>
      </w:r>
      <w:r w:rsidR="00385F8E" w:rsidRPr="00385F8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763D8">
        <w:rPr>
          <w:rFonts w:ascii="Times New Roman" w:hAnsi="Times New Roman" w:cs="Times New Roman"/>
          <w:color w:val="000000" w:themeColor="text1"/>
          <w:sz w:val="24"/>
          <w:szCs w:val="24"/>
        </w:rPr>
        <w:t>rt. 4</w:t>
      </w:r>
      <w:r w:rsidR="00385F8E" w:rsidRPr="00385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° del Reglamento del </w:t>
      </w:r>
      <w:r w:rsidR="00EC7575">
        <w:rPr>
          <w:rFonts w:ascii="Times New Roman" w:hAnsi="Times New Roman" w:cs="Times New Roman"/>
          <w:color w:val="000000" w:themeColor="text1"/>
          <w:sz w:val="24"/>
          <w:szCs w:val="24"/>
        </w:rPr>
        <w:t>Acceso a la Información P</w:t>
      </w:r>
      <w:r w:rsidR="00EB616B">
        <w:rPr>
          <w:rFonts w:ascii="Times New Roman" w:hAnsi="Times New Roman" w:cs="Times New Roman"/>
          <w:color w:val="000000" w:themeColor="text1"/>
          <w:sz w:val="24"/>
          <w:szCs w:val="24"/>
        </w:rPr>
        <w:t>ública para el Poder Ejecutivo N</w:t>
      </w:r>
      <w:r w:rsidR="00385F8E" w:rsidRPr="00385F8E">
        <w:rPr>
          <w:rFonts w:ascii="Times New Roman" w:hAnsi="Times New Roman" w:cs="Times New Roman"/>
          <w:color w:val="000000" w:themeColor="text1"/>
          <w:sz w:val="24"/>
          <w:szCs w:val="24"/>
        </w:rPr>
        <w:t>acional</w:t>
      </w:r>
      <w:r w:rsidR="00385F8E" w:rsidRPr="00893D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85F8E" w:rsidRPr="00893DFE">
        <w:rPr>
          <w:rFonts w:ascii="Times New Roman" w:hAnsi="Times New Roman" w:cs="Times New Roman"/>
          <w:color w:val="000000" w:themeColor="text1"/>
          <w:sz w:val="24"/>
          <w:szCs w:val="24"/>
        </w:rPr>
        <w:t>(Anexo VII del</w:t>
      </w:r>
      <w:r w:rsidR="00776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Decreto 1172/2003), </w:t>
      </w:r>
      <w:r w:rsidR="00966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 w:rsidR="007763D8">
        <w:rPr>
          <w:rFonts w:ascii="Times New Roman" w:hAnsi="Times New Roman" w:cs="Times New Roman"/>
          <w:color w:val="000000" w:themeColor="text1"/>
          <w:sz w:val="24"/>
          <w:szCs w:val="24"/>
        </w:rPr>
        <w:t>establece</w:t>
      </w:r>
      <w:r w:rsidR="00385F8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85F8E" w:rsidRPr="00893D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="00385F8E" w:rsidRPr="00385F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Se considera información a los efectos del presente, toda constancia en documentos escritos, fotográficos, grabaciones, soporte magnético, digital o en cualquier otro formato</w:t>
      </w:r>
      <w:r w:rsidR="00385F8E" w:rsidRPr="00385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5F8E" w:rsidRPr="00385F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 que haya sido creada u obtenida por los sujetos mencionados (…)</w:t>
      </w:r>
      <w:r w:rsidR="007763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7763D8" w:rsidRPr="00F611DA">
        <w:rPr>
          <w:rFonts w:ascii="Times New Roman" w:hAnsi="Times New Roman" w:cs="Times New Roman"/>
          <w:b/>
          <w:i/>
          <w:sz w:val="24"/>
          <w:szCs w:val="24"/>
        </w:rPr>
        <w:t>El sujeto requerido debe proveer la información mencionada siempre que ello no implique la obligación de crear o producir información con la que no cuente al momento de efectuarse el pedido</w:t>
      </w:r>
      <w:r w:rsidR="00385F8E" w:rsidRPr="00385F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”.</w:t>
      </w:r>
      <w:r w:rsidR="007417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74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concordancia con </w:t>
      </w:r>
      <w:r w:rsidR="001D3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ello, la Ordenanza Municipal N°15.931/2017 </w:t>
      </w:r>
      <w:r w:rsidR="005651E3">
        <w:rPr>
          <w:rFonts w:ascii="Times New Roman" w:eastAsia="Calibri" w:hAnsi="Times New Roman" w:cs="Times New Roman"/>
          <w:noProof/>
          <w:sz w:val="24"/>
          <w:szCs w:val="24"/>
        </w:rPr>
        <w:t>referida al Derecho de Acceso a la Información Pública,</w:t>
      </w:r>
      <w:r w:rsidR="00565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3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dispone en su Artículo 3°, </w:t>
      </w:r>
      <w:r w:rsidR="007763D8">
        <w:rPr>
          <w:rFonts w:ascii="Times New Roman" w:hAnsi="Times New Roman" w:cs="Times New Roman"/>
          <w:color w:val="000000" w:themeColor="text1"/>
          <w:sz w:val="24"/>
          <w:szCs w:val="24"/>
        </w:rPr>
        <w:t>aunque en forma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general</w:t>
      </w:r>
      <w:r w:rsidR="001D3CE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A2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</w:t>
      </w:r>
      <w:r w:rsidR="001D3CE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4173D" w:rsidRPr="007417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“(…)</w:t>
      </w:r>
      <w:r w:rsidR="00741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7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se entiende por Información Pública: </w:t>
      </w:r>
      <w:r w:rsidR="0074173D" w:rsidRPr="003E3FA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todo tipo de dato</w:t>
      </w:r>
      <w:r w:rsidR="007417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74173D" w:rsidRPr="0074173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contenido en documentos</w:t>
      </w:r>
      <w:r w:rsidR="007417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cualquier formato (…)”</w:t>
      </w:r>
      <w:r w:rsidR="001D3C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D3CEA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C37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3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agrega en </w:t>
      </w:r>
      <w:r w:rsidR="00C37B97">
        <w:rPr>
          <w:rFonts w:ascii="Times New Roman" w:hAnsi="Times New Roman" w:cs="Times New Roman"/>
          <w:color w:val="000000" w:themeColor="text1"/>
          <w:sz w:val="24"/>
          <w:szCs w:val="24"/>
        </w:rPr>
        <w:t>el Artículo</w:t>
      </w:r>
      <w:r w:rsidR="001D3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5° que:</w:t>
      </w:r>
      <w:r w:rsidR="00C37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="001D3CEA" w:rsidRPr="00063D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La</w:t>
      </w:r>
      <w:r w:rsidR="001D3CEA" w:rsidRPr="009668D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información</w:t>
      </w:r>
      <w:r w:rsidR="00C37B97" w:rsidRPr="009668D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debe ser brindada en el estado en el que se encuentre al momento de efectuarse la solicitud, no estando obligado el sujeto requerido a procesarla o clasificarla </w:t>
      </w:r>
      <w:r w:rsidR="00C37B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(…)”.</w:t>
      </w:r>
    </w:p>
    <w:p w:rsidR="00385F8E" w:rsidRDefault="00CA2356" w:rsidP="007B3913">
      <w:pPr>
        <w:spacing w:line="360" w:lineRule="auto"/>
        <w:ind w:firstLine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lo expuesto surge que los datos </w:t>
      </w:r>
      <w:r w:rsidR="002D1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se soliciten en el marco del Derecho de Acceso a la Información Pública deben, necesariamente, </w:t>
      </w:r>
      <w:r w:rsidR="002D1A73" w:rsidRPr="00385F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emanar o </w:t>
      </w:r>
      <w:r w:rsidR="002D1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poder ser extraídos</w:t>
      </w:r>
      <w:r w:rsidR="002D1A73" w:rsidRPr="00385F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documentos u otros soportes físicos que los contenga</w:t>
      </w:r>
      <w:r w:rsidR="002D1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="00565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D1A73" w:rsidRPr="002D1A73">
        <w:rPr>
          <w:rFonts w:ascii="Times New Roman" w:hAnsi="Times New Roman" w:cs="Times New Roman"/>
          <w:sz w:val="24"/>
          <w:szCs w:val="24"/>
        </w:rPr>
        <w:t>al momento de efectuarse el pedido</w:t>
      </w:r>
      <w:r w:rsidR="002D1A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A657A1" w:rsidRDefault="00063D84" w:rsidP="007B3913">
      <w:pPr>
        <w:spacing w:line="360" w:lineRule="auto"/>
        <w:ind w:firstLine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D84">
        <w:rPr>
          <w:rFonts w:ascii="Times New Roman" w:hAnsi="Times New Roman" w:cs="Times New Roman"/>
          <w:noProof/>
          <w:sz w:val="24"/>
          <w:szCs w:val="24"/>
        </w:rPr>
        <w:t>Hechas las consideraciones anteriores</w:t>
      </w:r>
      <w:r w:rsidR="00A657A1" w:rsidRPr="00063D8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65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procederemos a brindar la siguiente información, en el marco de 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65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competencia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que le corresponden a</w:t>
      </w:r>
      <w:r w:rsidR="00A65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este Municipio:</w:t>
      </w:r>
    </w:p>
    <w:p w:rsidR="00A657A1" w:rsidRPr="000F1519" w:rsidRDefault="000F1519" w:rsidP="007B3913">
      <w:pPr>
        <w:pStyle w:val="Prrafodelista"/>
        <w:numPr>
          <w:ilvl w:val="0"/>
          <w:numId w:val="1"/>
        </w:numPr>
        <w:tabs>
          <w:tab w:val="left" w:pos="3119"/>
        </w:tabs>
        <w:spacing w:line="360" w:lineRule="auto"/>
        <w:ind w:left="0" w:firstLine="283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DB25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antidad de toneladas ingresadas</w:t>
      </w:r>
      <w:r w:rsidR="00A657A1" w:rsidRPr="00DB25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</w:t>
      </w:r>
      <w:r w:rsidR="00DB25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relleno sanitario</w:t>
      </w:r>
      <w:r w:rsidR="00CA17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discriminadas por fuentes de ingreso, </w:t>
      </w:r>
      <w:r w:rsidR="00A657A1" w:rsidRPr="00DB25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desde</w:t>
      </w:r>
      <w:r w:rsidR="00905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</w:t>
      </w:r>
      <w:r w:rsidR="00A657A1" w:rsidRPr="00DB25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inicio </w:t>
      </w:r>
      <w:r w:rsidR="00DB25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</w:t>
      </w:r>
      <w:r w:rsidR="00905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 contrato con</w:t>
      </w:r>
      <w:r w:rsidR="00DB25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848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USICOM S.A.</w:t>
      </w:r>
      <w:r w:rsidR="00CA17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en </w:t>
      </w:r>
      <w:r w:rsidR="00D951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ANEXO </w:t>
      </w:r>
      <w:r w:rsidR="007D5C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="00DB25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0F1519" w:rsidRPr="000F1519" w:rsidRDefault="000F1519" w:rsidP="007B3913">
      <w:pPr>
        <w:pStyle w:val="Prrafodelista"/>
        <w:numPr>
          <w:ilvl w:val="0"/>
          <w:numId w:val="1"/>
        </w:numPr>
        <w:tabs>
          <w:tab w:val="left" w:pos="3119"/>
        </w:tabs>
        <w:spacing w:line="360" w:lineRule="auto"/>
        <w:ind w:left="0" w:firstLine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Respecto al precio por tonelada de RSU y de los costos que la prestación de los servicios contratados demanda (estructura de costo), se </w:t>
      </w:r>
      <w:r w:rsidR="0062248B">
        <w:rPr>
          <w:rFonts w:ascii="Times New Roman" w:hAnsi="Times New Roman" w:cs="Times New Roman"/>
          <w:color w:val="000000" w:themeColor="text1"/>
          <w:sz w:val="24"/>
          <w:szCs w:val="24"/>
        </w:rPr>
        <w:t>acompañan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Informes y Actas de Reuni</w:t>
      </w:r>
      <w:r w:rsidR="00625AE4">
        <w:rPr>
          <w:rFonts w:ascii="Times New Roman" w:hAnsi="Times New Roman" w:cs="Times New Roman"/>
          <w:color w:val="000000" w:themeColor="text1"/>
          <w:sz w:val="24"/>
          <w:szCs w:val="24"/>
        </w:rPr>
        <w:t>ón del Comité de Gestión – en ANEXO II.</w:t>
      </w:r>
    </w:p>
    <w:p w:rsidR="00EF2AD8" w:rsidRPr="000F1519" w:rsidRDefault="00EF2AD8" w:rsidP="007B3913">
      <w:pPr>
        <w:pStyle w:val="Prrafodelista"/>
        <w:numPr>
          <w:ilvl w:val="0"/>
          <w:numId w:val="1"/>
        </w:numPr>
        <w:tabs>
          <w:tab w:val="left" w:pos="3119"/>
        </w:tabs>
        <w:spacing w:line="360" w:lineRule="auto"/>
        <w:ind w:left="0" w:firstLine="283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Verdana" w:hAnsi="Verdana"/>
          <w:color w:val="222222"/>
          <w:sz w:val="20"/>
          <w:szCs w:val="20"/>
          <w:shd w:val="clear" w:color="auto" w:fill="FFFFFF"/>
        </w:rPr>
        <w:lastRenderedPageBreak/>
        <w:t> </w:t>
      </w:r>
      <w:r w:rsidR="000F15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Análisis y resultados obtenidos</w:t>
      </w:r>
      <w:r w:rsidRPr="00EF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por </w:t>
      </w:r>
      <w:r w:rsidR="00063D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r w:rsidR="006224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IACA</w:t>
      </w:r>
      <w:r w:rsidRPr="00EF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Laboratorios</w:t>
      </w:r>
      <w:r w:rsidR="00063D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</w:t>
      </w:r>
      <w:r w:rsidRPr="00EF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Laboratorio Bromatológico Industrial y de Medio Ambiente – en </w:t>
      </w:r>
      <w:r w:rsidR="00D951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ANEXO </w:t>
      </w:r>
      <w:r w:rsidRPr="00EF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="007D5C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="00625A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Pr="00EF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0F1519" w:rsidRPr="00EF2AD8" w:rsidRDefault="000F1519" w:rsidP="007B3913">
      <w:pPr>
        <w:pStyle w:val="Prrafodelista"/>
        <w:numPr>
          <w:ilvl w:val="0"/>
          <w:numId w:val="1"/>
        </w:numPr>
        <w:tabs>
          <w:tab w:val="left" w:pos="3119"/>
        </w:tabs>
        <w:spacing w:line="360" w:lineRule="auto"/>
        <w:ind w:left="0" w:firstLine="283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</w:t>
      </w:r>
      <w:r w:rsidR="007B39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cuanto al estado de utilización del predio, hacemos saber que existe una disponibilidad aproximada del 35%.</w:t>
      </w:r>
    </w:p>
    <w:p w:rsidR="00EF2AD8" w:rsidRPr="00EF2AD8" w:rsidRDefault="00EF2AD8" w:rsidP="007B3913">
      <w:pPr>
        <w:pStyle w:val="Prrafodelista"/>
        <w:numPr>
          <w:ilvl w:val="0"/>
          <w:numId w:val="1"/>
        </w:numPr>
        <w:tabs>
          <w:tab w:val="left" w:pos="3119"/>
        </w:tabs>
        <w:spacing w:line="360" w:lineRule="auto"/>
        <w:ind w:left="0" w:firstLine="283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F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Esquema de </w:t>
      </w:r>
      <w:r w:rsidR="00063D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 P</w:t>
      </w:r>
      <w:r w:rsidRPr="00EF2A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lanta de tratamiento</w:t>
      </w:r>
      <w:r w:rsidR="00CA17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adunado</w:t>
      </w:r>
      <w:r w:rsidR="005651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 presente como</w:t>
      </w:r>
      <w:r w:rsidR="00625A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ANEXO IV</w:t>
      </w:r>
      <w:r w:rsidR="00CA17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EF2AD8" w:rsidRPr="007B3913" w:rsidRDefault="00EF2AD8" w:rsidP="007B3913">
      <w:pPr>
        <w:pStyle w:val="Prrafodelista"/>
        <w:numPr>
          <w:ilvl w:val="0"/>
          <w:numId w:val="1"/>
        </w:numPr>
        <w:tabs>
          <w:tab w:val="left" w:pos="3119"/>
        </w:tabs>
        <w:spacing w:line="360" w:lineRule="auto"/>
        <w:ind w:left="0" w:firstLine="283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Croquis de ubicación de p</w:t>
      </w:r>
      <w:r w:rsidR="00CA17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ozos de </w:t>
      </w:r>
      <w:r w:rsidR="00EC75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monitoreo, como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ANEXO </w:t>
      </w:r>
      <w:r w:rsidR="00CA17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29717D" w:rsidRDefault="0029717D" w:rsidP="007B3913">
      <w:pPr>
        <w:pStyle w:val="Prrafodelista"/>
        <w:numPr>
          <w:ilvl w:val="0"/>
          <w:numId w:val="1"/>
        </w:numPr>
        <w:tabs>
          <w:tab w:val="left" w:pos="3119"/>
        </w:tabs>
        <w:spacing w:line="360" w:lineRule="auto"/>
        <w:ind w:left="0" w:firstLine="283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Listado de Camiones utilizados en el Servicio de recolec</w:t>
      </w:r>
      <w:r w:rsidR="007B3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ción de los residuos: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2712"/>
        <w:gridCol w:w="1134"/>
        <w:gridCol w:w="1701"/>
        <w:gridCol w:w="1559"/>
        <w:gridCol w:w="1701"/>
      </w:tblGrid>
      <w:tr w:rsidR="000C72FA" w:rsidRPr="00CF4021" w:rsidTr="005651E3">
        <w:trPr>
          <w:trHeight w:val="255"/>
          <w:jc w:val="center"/>
        </w:trPr>
        <w:tc>
          <w:tcPr>
            <w:tcW w:w="11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5651E3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Nº Interno</w:t>
            </w:r>
          </w:p>
        </w:tc>
        <w:tc>
          <w:tcPr>
            <w:tcW w:w="27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Características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Modelo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Combustible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Dominio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Tareas</w:t>
            </w:r>
          </w:p>
        </w:tc>
      </w:tr>
      <w:tr w:rsidR="000C72FA" w:rsidRPr="00CF4021" w:rsidTr="005651E3">
        <w:trPr>
          <w:trHeight w:val="255"/>
          <w:jc w:val="center"/>
        </w:trPr>
        <w:tc>
          <w:tcPr>
            <w:tcW w:w="110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158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 xml:space="preserve">Ford F - 14000 </w:t>
            </w:r>
            <w:proofErr w:type="spellStart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Cummins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2001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DVP030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Recolección</w:t>
            </w:r>
          </w:p>
        </w:tc>
      </w:tr>
      <w:tr w:rsidR="000C72FA" w:rsidRPr="00CF4021" w:rsidTr="005651E3">
        <w:trPr>
          <w:trHeight w:val="255"/>
          <w:jc w:val="center"/>
        </w:trPr>
        <w:tc>
          <w:tcPr>
            <w:tcW w:w="110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160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 xml:space="preserve">Fiat </w:t>
            </w:r>
            <w:proofErr w:type="spellStart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Iveco</w:t>
            </w:r>
            <w:proofErr w:type="spellEnd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Eurocargo</w:t>
            </w:r>
            <w:proofErr w:type="spellEnd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 xml:space="preserve"> 140 E 18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2005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EuroDiesel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EVP640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Recolección</w:t>
            </w:r>
          </w:p>
        </w:tc>
      </w:tr>
      <w:tr w:rsidR="000C72FA" w:rsidRPr="00CF4021" w:rsidTr="005651E3">
        <w:trPr>
          <w:trHeight w:val="255"/>
          <w:jc w:val="center"/>
        </w:trPr>
        <w:tc>
          <w:tcPr>
            <w:tcW w:w="110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166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Ford Cargo 1722/43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2008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EuroDiesel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HOM027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Recolección</w:t>
            </w:r>
          </w:p>
        </w:tc>
      </w:tr>
      <w:tr w:rsidR="000C72FA" w:rsidRPr="00CF4021" w:rsidTr="005651E3">
        <w:trPr>
          <w:trHeight w:val="255"/>
          <w:jc w:val="center"/>
        </w:trPr>
        <w:tc>
          <w:tcPr>
            <w:tcW w:w="110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431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VW 17.220 E III 35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2010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EuroDiesel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JJW431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Recolección</w:t>
            </w:r>
          </w:p>
        </w:tc>
      </w:tr>
      <w:tr w:rsidR="000C72FA" w:rsidRPr="00CF4021" w:rsidTr="005651E3">
        <w:trPr>
          <w:trHeight w:val="255"/>
          <w:jc w:val="center"/>
        </w:trPr>
        <w:tc>
          <w:tcPr>
            <w:tcW w:w="110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432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VW 17.220 E III 35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2010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EuroDiesel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JJW432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Recolección</w:t>
            </w:r>
          </w:p>
        </w:tc>
      </w:tr>
      <w:tr w:rsidR="000C72FA" w:rsidRPr="00CF4021" w:rsidTr="005651E3">
        <w:trPr>
          <w:trHeight w:val="255"/>
          <w:jc w:val="center"/>
        </w:trPr>
        <w:tc>
          <w:tcPr>
            <w:tcW w:w="110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VW 17.220 E III 35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2011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EuroDiesel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KEQ208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Recolección</w:t>
            </w:r>
          </w:p>
        </w:tc>
      </w:tr>
      <w:tr w:rsidR="000C72FA" w:rsidRPr="00CF4021" w:rsidTr="005651E3">
        <w:trPr>
          <w:trHeight w:val="255"/>
          <w:jc w:val="center"/>
        </w:trPr>
        <w:tc>
          <w:tcPr>
            <w:tcW w:w="110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VW 17.220 E III 35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2012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EuroDiesel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LLB209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Recolección</w:t>
            </w:r>
          </w:p>
        </w:tc>
      </w:tr>
      <w:tr w:rsidR="000C72FA" w:rsidRPr="00CF4021" w:rsidTr="005651E3">
        <w:trPr>
          <w:trHeight w:val="255"/>
          <w:jc w:val="center"/>
        </w:trPr>
        <w:tc>
          <w:tcPr>
            <w:tcW w:w="110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 xml:space="preserve">Fiat </w:t>
            </w:r>
            <w:proofErr w:type="spellStart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Iveco</w:t>
            </w:r>
            <w:proofErr w:type="spellEnd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 xml:space="preserve"> 170E22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2015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EuroDiesel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ONE634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Recolección</w:t>
            </w:r>
          </w:p>
        </w:tc>
      </w:tr>
      <w:tr w:rsidR="000C72FA" w:rsidRPr="00CF4021" w:rsidTr="005651E3">
        <w:trPr>
          <w:trHeight w:val="255"/>
          <w:jc w:val="center"/>
        </w:trPr>
        <w:tc>
          <w:tcPr>
            <w:tcW w:w="110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 xml:space="preserve">Fiat </w:t>
            </w:r>
            <w:proofErr w:type="spellStart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Iveco</w:t>
            </w:r>
            <w:proofErr w:type="spellEnd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 xml:space="preserve"> 170E22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2015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EuroDiesel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ONE630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Recolección</w:t>
            </w:r>
          </w:p>
        </w:tc>
      </w:tr>
      <w:tr w:rsidR="000C72FA" w:rsidRPr="00CF4021" w:rsidTr="005651E3">
        <w:trPr>
          <w:trHeight w:val="255"/>
          <w:jc w:val="center"/>
        </w:trPr>
        <w:tc>
          <w:tcPr>
            <w:tcW w:w="110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 xml:space="preserve">Fiat </w:t>
            </w:r>
            <w:proofErr w:type="spellStart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Iveco</w:t>
            </w:r>
            <w:proofErr w:type="spellEnd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 xml:space="preserve"> 170E22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2015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EuroDiesel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ONE635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Recolección</w:t>
            </w:r>
          </w:p>
        </w:tc>
      </w:tr>
      <w:tr w:rsidR="000C72FA" w:rsidRPr="00CF4021" w:rsidTr="005651E3">
        <w:trPr>
          <w:trHeight w:val="255"/>
          <w:jc w:val="center"/>
        </w:trPr>
        <w:tc>
          <w:tcPr>
            <w:tcW w:w="110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 xml:space="preserve">Fiat </w:t>
            </w:r>
            <w:proofErr w:type="spellStart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Iveco</w:t>
            </w:r>
            <w:proofErr w:type="spellEnd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 xml:space="preserve"> 170E22 NCM31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2017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EuroDiesel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AB647OR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Recolección</w:t>
            </w:r>
          </w:p>
        </w:tc>
      </w:tr>
      <w:tr w:rsidR="000C72FA" w:rsidRPr="00CF4021" w:rsidTr="005651E3">
        <w:trPr>
          <w:trHeight w:val="255"/>
          <w:jc w:val="center"/>
        </w:trPr>
        <w:tc>
          <w:tcPr>
            <w:tcW w:w="110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 xml:space="preserve">Fiat </w:t>
            </w:r>
            <w:proofErr w:type="spellStart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Iveco</w:t>
            </w:r>
            <w:proofErr w:type="spellEnd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 xml:space="preserve"> 170E22 NCM31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2017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EuroDiesel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AB647OV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Recolección</w:t>
            </w:r>
          </w:p>
        </w:tc>
      </w:tr>
      <w:tr w:rsidR="000C72FA" w:rsidRPr="00CF4021" w:rsidTr="005651E3">
        <w:trPr>
          <w:trHeight w:val="255"/>
          <w:jc w:val="center"/>
        </w:trPr>
        <w:tc>
          <w:tcPr>
            <w:tcW w:w="110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 xml:space="preserve">Fiat </w:t>
            </w:r>
            <w:proofErr w:type="spellStart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Iveco</w:t>
            </w:r>
            <w:proofErr w:type="spellEnd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 xml:space="preserve"> 170E22 NCM31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2017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EuroDiesel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AB647OQ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Recolección</w:t>
            </w:r>
          </w:p>
        </w:tc>
      </w:tr>
      <w:tr w:rsidR="000C72FA" w:rsidRPr="00CF4021" w:rsidTr="005651E3">
        <w:trPr>
          <w:trHeight w:val="255"/>
          <w:jc w:val="center"/>
        </w:trPr>
        <w:tc>
          <w:tcPr>
            <w:tcW w:w="110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 xml:space="preserve">Fiat </w:t>
            </w:r>
            <w:proofErr w:type="spellStart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Iveco</w:t>
            </w:r>
            <w:proofErr w:type="spellEnd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 xml:space="preserve"> 170E22 NCM31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2017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EuroDiesel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AB647OT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Recolección</w:t>
            </w:r>
          </w:p>
        </w:tc>
      </w:tr>
    </w:tbl>
    <w:p w:rsidR="00CF4021" w:rsidRPr="00DB2502" w:rsidRDefault="00CF4021" w:rsidP="007B3913">
      <w:pPr>
        <w:pStyle w:val="Prrafodelista"/>
        <w:tabs>
          <w:tab w:val="left" w:pos="3119"/>
        </w:tabs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4173D" w:rsidRDefault="00CF4021" w:rsidP="007B3913">
      <w:pPr>
        <w:pStyle w:val="Prrafodelista"/>
        <w:numPr>
          <w:ilvl w:val="0"/>
          <w:numId w:val="1"/>
        </w:numPr>
        <w:tabs>
          <w:tab w:val="left" w:pos="3119"/>
        </w:tabs>
        <w:spacing w:line="360" w:lineRule="auto"/>
        <w:ind w:left="0" w:firstLine="326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Lis</w:t>
      </w:r>
      <w:r w:rsidR="007B3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tado de Barredoras utilizadas:</w:t>
      </w:r>
    </w:p>
    <w:tbl>
      <w:tblPr>
        <w:tblW w:w="9923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657"/>
        <w:gridCol w:w="1171"/>
        <w:gridCol w:w="1701"/>
        <w:gridCol w:w="1559"/>
        <w:gridCol w:w="1701"/>
      </w:tblGrid>
      <w:tr w:rsidR="00CF4021" w:rsidRPr="00CF4021" w:rsidTr="005651E3">
        <w:trPr>
          <w:trHeight w:val="255"/>
        </w:trPr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5651E3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Nº Interno</w:t>
            </w:r>
          </w:p>
        </w:tc>
        <w:tc>
          <w:tcPr>
            <w:tcW w:w="26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D6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Características</w:t>
            </w:r>
          </w:p>
        </w:tc>
        <w:tc>
          <w:tcPr>
            <w:tcW w:w="11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D6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Modelo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D6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Combustible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D6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Dominio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D6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Tareas</w:t>
            </w:r>
          </w:p>
        </w:tc>
      </w:tr>
      <w:tr w:rsidR="00CF4021" w:rsidRPr="00CF4021" w:rsidTr="005651E3">
        <w:trPr>
          <w:trHeight w:val="255"/>
        </w:trPr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162</w:t>
            </w:r>
          </w:p>
        </w:tc>
        <w:tc>
          <w:tcPr>
            <w:tcW w:w="265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M. Benz L  1114-48</w:t>
            </w:r>
          </w:p>
        </w:tc>
        <w:tc>
          <w:tcPr>
            <w:tcW w:w="117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1997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BNI265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Barredora</w:t>
            </w:r>
          </w:p>
        </w:tc>
      </w:tr>
      <w:tr w:rsidR="000C72FA" w:rsidRPr="00CF4021" w:rsidTr="005651E3">
        <w:trPr>
          <w:trHeight w:val="255"/>
        </w:trPr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265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 xml:space="preserve">Fiat </w:t>
            </w:r>
            <w:proofErr w:type="spellStart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Iveco</w:t>
            </w:r>
            <w:proofErr w:type="spellEnd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 xml:space="preserve"> 170E22</w:t>
            </w:r>
          </w:p>
        </w:tc>
        <w:tc>
          <w:tcPr>
            <w:tcW w:w="117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2015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EuroDiesel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ONE631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4021" w:rsidRPr="00CF4021" w:rsidRDefault="00CF4021" w:rsidP="007B39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C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Barredora</w:t>
            </w:r>
          </w:p>
        </w:tc>
      </w:tr>
    </w:tbl>
    <w:p w:rsidR="00CF4021" w:rsidRPr="00CF4021" w:rsidRDefault="00CF4021" w:rsidP="007B3913">
      <w:pPr>
        <w:pStyle w:val="Prrafodelista"/>
        <w:spacing w:line="360" w:lineRule="auto"/>
        <w:ind w:left="-99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C5816" w:rsidRPr="00FC5816" w:rsidRDefault="007B3913" w:rsidP="007B3913">
      <w:pPr>
        <w:pStyle w:val="Prrafodelista"/>
        <w:numPr>
          <w:ilvl w:val="0"/>
          <w:numId w:val="1"/>
        </w:numPr>
        <w:tabs>
          <w:tab w:val="left" w:pos="3119"/>
        </w:tabs>
        <w:spacing w:line="360" w:lineRule="auto"/>
        <w:ind w:left="0" w:firstLine="326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En cuanto al c</w:t>
      </w:r>
      <w:r w:rsidR="00565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álculo </w:t>
      </w:r>
      <w:r w:rsidR="00FC5816">
        <w:rPr>
          <w:rFonts w:ascii="Times New Roman" w:hAnsi="Times New Roman" w:cs="Times New Roman"/>
          <w:color w:val="000000" w:themeColor="text1"/>
          <w:sz w:val="24"/>
          <w:szCs w:val="24"/>
        </w:rPr>
        <w:t>de litros de combustibl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utilizados en promedio por mes, </w:t>
      </w:r>
      <w:r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707B0B">
        <w:rPr>
          <w:rFonts w:ascii="Times New Roman" w:hAnsi="Times New Roman" w:cs="Times New Roman"/>
          <w:sz w:val="24"/>
          <w:szCs w:val="24"/>
          <w:lang w:val="es-MX"/>
        </w:rPr>
        <w:t>e estima</w:t>
      </w:r>
      <w:r w:rsidR="00FC5816" w:rsidRPr="00FC5816">
        <w:rPr>
          <w:rFonts w:ascii="Times New Roman" w:hAnsi="Times New Roman" w:cs="Times New Roman"/>
          <w:sz w:val="24"/>
          <w:szCs w:val="24"/>
          <w:lang w:val="es-MX"/>
        </w:rPr>
        <w:t xml:space="preserve"> un promedio de </w:t>
      </w:r>
      <w:r w:rsidR="00FC5816">
        <w:rPr>
          <w:rFonts w:ascii="Times New Roman" w:hAnsi="Times New Roman" w:cs="Times New Roman"/>
          <w:sz w:val="24"/>
          <w:szCs w:val="24"/>
          <w:lang w:val="es-MX"/>
        </w:rPr>
        <w:t>diecinueve mil (</w:t>
      </w:r>
      <w:r w:rsidR="00FC5816" w:rsidRPr="00FC5816">
        <w:rPr>
          <w:rFonts w:ascii="Times New Roman" w:hAnsi="Times New Roman" w:cs="Times New Roman"/>
          <w:sz w:val="24"/>
          <w:szCs w:val="24"/>
          <w:lang w:val="es-MX"/>
        </w:rPr>
        <w:t>19.000</w:t>
      </w:r>
      <w:r w:rsidR="00FC5816"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1E5A3F">
        <w:rPr>
          <w:rFonts w:ascii="Times New Roman" w:hAnsi="Times New Roman" w:cs="Times New Roman"/>
          <w:sz w:val="24"/>
          <w:szCs w:val="24"/>
          <w:lang w:val="es-MX"/>
        </w:rPr>
        <w:t xml:space="preserve"> litros de gas</w:t>
      </w:r>
      <w:r w:rsidR="00FC5816" w:rsidRPr="00FC5816">
        <w:rPr>
          <w:rFonts w:ascii="Times New Roman" w:hAnsi="Times New Roman" w:cs="Times New Roman"/>
          <w:sz w:val="24"/>
          <w:szCs w:val="24"/>
          <w:lang w:val="es-MX"/>
        </w:rPr>
        <w:t>oil</w:t>
      </w:r>
      <w:r w:rsidR="001E5A3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FC5816" w:rsidRPr="00FC5816">
        <w:rPr>
          <w:rFonts w:ascii="Times New Roman" w:hAnsi="Times New Roman" w:cs="Times New Roman"/>
          <w:sz w:val="24"/>
          <w:szCs w:val="24"/>
          <w:lang w:val="es-MX"/>
        </w:rPr>
        <w:t xml:space="preserve">para cumplimentar </w:t>
      </w:r>
      <w:r w:rsidR="001E5A3F">
        <w:rPr>
          <w:rFonts w:ascii="Times New Roman" w:hAnsi="Times New Roman" w:cs="Times New Roman"/>
          <w:sz w:val="24"/>
          <w:szCs w:val="24"/>
          <w:lang w:val="es-MX"/>
        </w:rPr>
        <w:t>con las tareas del Servicio de r</w:t>
      </w:r>
      <w:r w:rsidR="00FC5816" w:rsidRPr="00FC5816">
        <w:rPr>
          <w:rFonts w:ascii="Times New Roman" w:hAnsi="Times New Roman" w:cs="Times New Roman"/>
          <w:sz w:val="24"/>
          <w:szCs w:val="24"/>
          <w:lang w:val="es-MX"/>
        </w:rPr>
        <w:t>ecolección.</w:t>
      </w:r>
    </w:p>
    <w:p w:rsidR="00532FE9" w:rsidRPr="007B3913" w:rsidRDefault="001E5A3F" w:rsidP="007B3913">
      <w:pPr>
        <w:pStyle w:val="Prrafodelista"/>
        <w:numPr>
          <w:ilvl w:val="0"/>
          <w:numId w:val="1"/>
        </w:numPr>
        <w:tabs>
          <w:tab w:val="left" w:pos="3119"/>
        </w:tabs>
        <w:spacing w:line="360" w:lineRule="auto"/>
        <w:ind w:left="0" w:firstLine="326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Servicio de recolección se divide en dos turnos </w:t>
      </w:r>
      <w:r w:rsidR="00EC7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recorridos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(matutino y nocturno). </w:t>
      </w:r>
      <w:r>
        <w:rPr>
          <w:rFonts w:ascii="Times New Roman" w:hAnsi="Times New Roman" w:cs="Times New Roman"/>
          <w:sz w:val="24"/>
          <w:szCs w:val="24"/>
          <w:lang w:val="es-MX"/>
        </w:rPr>
        <w:t>Se estima la realización de</w:t>
      </w:r>
      <w:r w:rsidR="00FC5816">
        <w:rPr>
          <w:rFonts w:ascii="Times New Roman" w:hAnsi="Times New Roman" w:cs="Times New Roman"/>
          <w:sz w:val="24"/>
          <w:szCs w:val="24"/>
          <w:lang w:val="es-MX"/>
        </w:rPr>
        <w:t xml:space="preserve"> quince</w:t>
      </w:r>
      <w:r w:rsidR="00FC5816" w:rsidRPr="00FC581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FC5816">
        <w:rPr>
          <w:rFonts w:ascii="Times New Roman" w:hAnsi="Times New Roman" w:cs="Times New Roman"/>
          <w:sz w:val="24"/>
          <w:szCs w:val="24"/>
          <w:lang w:val="es-MX"/>
        </w:rPr>
        <w:t>(</w:t>
      </w:r>
      <w:r w:rsidR="00FC5816" w:rsidRPr="00FC5816">
        <w:rPr>
          <w:rFonts w:ascii="Times New Roman" w:hAnsi="Times New Roman" w:cs="Times New Roman"/>
          <w:sz w:val="24"/>
          <w:szCs w:val="24"/>
          <w:lang w:val="es-MX"/>
        </w:rPr>
        <w:t>15</w:t>
      </w:r>
      <w:r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FC5816" w:rsidRPr="00FC5816">
        <w:rPr>
          <w:rFonts w:ascii="Times New Roman" w:hAnsi="Times New Roman" w:cs="Times New Roman"/>
          <w:sz w:val="24"/>
          <w:szCs w:val="24"/>
          <w:lang w:val="es-MX"/>
        </w:rPr>
        <w:t xml:space="preserve"> recorridos de re</w:t>
      </w:r>
      <w:r w:rsidR="00FC5816">
        <w:rPr>
          <w:rFonts w:ascii="Times New Roman" w:hAnsi="Times New Roman" w:cs="Times New Roman"/>
          <w:sz w:val="24"/>
          <w:szCs w:val="24"/>
          <w:lang w:val="es-MX"/>
        </w:rPr>
        <w:t>colección durante el turno de la m</w:t>
      </w:r>
      <w:r w:rsidR="00FC5816" w:rsidRPr="00FC5816">
        <w:rPr>
          <w:rFonts w:ascii="Times New Roman" w:hAnsi="Times New Roman" w:cs="Times New Roman"/>
          <w:sz w:val="24"/>
          <w:szCs w:val="24"/>
          <w:lang w:val="es-MX"/>
        </w:rPr>
        <w:t>añana</w:t>
      </w:r>
      <w:r w:rsidR="00FC5816">
        <w:rPr>
          <w:rFonts w:ascii="Times New Roman" w:hAnsi="Times New Roman" w:cs="Times New Roman"/>
          <w:sz w:val="24"/>
          <w:szCs w:val="24"/>
          <w:lang w:val="es-MX"/>
        </w:rPr>
        <w:t>, los cuales</w:t>
      </w:r>
      <w:r w:rsidR="00FC5816" w:rsidRPr="00FC5816">
        <w:rPr>
          <w:rFonts w:ascii="Times New Roman" w:hAnsi="Times New Roman" w:cs="Times New Roman"/>
          <w:sz w:val="24"/>
          <w:szCs w:val="24"/>
          <w:lang w:val="es-MX"/>
        </w:rPr>
        <w:t xml:space="preserve"> salen del </w:t>
      </w:r>
      <w:r w:rsidR="00584D35">
        <w:rPr>
          <w:rFonts w:ascii="Times New Roman" w:hAnsi="Times New Roman" w:cs="Times New Roman"/>
          <w:sz w:val="24"/>
          <w:szCs w:val="24"/>
          <w:lang w:val="es-MX"/>
        </w:rPr>
        <w:t>Á</w:t>
      </w:r>
      <w:r w:rsidR="00FC5816" w:rsidRPr="00FC5816">
        <w:rPr>
          <w:rFonts w:ascii="Times New Roman" w:hAnsi="Times New Roman" w:cs="Times New Roman"/>
          <w:sz w:val="24"/>
          <w:szCs w:val="24"/>
          <w:lang w:val="es-MX"/>
        </w:rPr>
        <w:t xml:space="preserve">rea a las </w:t>
      </w:r>
      <w:r w:rsidR="00EC7575">
        <w:rPr>
          <w:rFonts w:ascii="Times New Roman" w:hAnsi="Times New Roman" w:cs="Times New Roman"/>
          <w:sz w:val="24"/>
          <w:szCs w:val="24"/>
          <w:lang w:val="es-MX"/>
        </w:rPr>
        <w:t>0</w:t>
      </w:r>
      <w:r w:rsidR="00FC5816" w:rsidRPr="00FC5816">
        <w:rPr>
          <w:rFonts w:ascii="Times New Roman" w:hAnsi="Times New Roman" w:cs="Times New Roman"/>
          <w:sz w:val="24"/>
          <w:szCs w:val="24"/>
          <w:lang w:val="es-MX"/>
        </w:rPr>
        <w:t>6</w:t>
      </w:r>
      <w:r w:rsidR="00FC5816">
        <w:rPr>
          <w:rFonts w:ascii="Times New Roman" w:hAnsi="Times New Roman" w:cs="Times New Roman"/>
          <w:sz w:val="24"/>
          <w:szCs w:val="24"/>
          <w:lang w:val="es-MX"/>
        </w:rPr>
        <w:t xml:space="preserve">:00 </w:t>
      </w:r>
      <w:r w:rsidR="00B42003">
        <w:rPr>
          <w:rFonts w:ascii="Times New Roman" w:hAnsi="Times New Roman" w:cs="Times New Roman"/>
          <w:sz w:val="24"/>
          <w:szCs w:val="24"/>
          <w:lang w:val="es-MX"/>
        </w:rPr>
        <w:t>horas</w:t>
      </w:r>
      <w:r w:rsidR="00FC5816">
        <w:rPr>
          <w:rFonts w:ascii="Times New Roman" w:hAnsi="Times New Roman" w:cs="Times New Roman"/>
          <w:sz w:val="24"/>
          <w:szCs w:val="24"/>
          <w:lang w:val="es-MX"/>
        </w:rPr>
        <w:t xml:space="preserve"> y</w:t>
      </w:r>
      <w:r w:rsidR="00FC5816" w:rsidRPr="00FC5816">
        <w:rPr>
          <w:rFonts w:ascii="Times New Roman" w:hAnsi="Times New Roman" w:cs="Times New Roman"/>
          <w:sz w:val="24"/>
          <w:szCs w:val="24"/>
          <w:lang w:val="es-MX"/>
        </w:rPr>
        <w:t xml:space="preserve"> regresan según el volumen </w:t>
      </w:r>
      <w:r w:rsidR="00FC5816">
        <w:rPr>
          <w:rFonts w:ascii="Times New Roman" w:hAnsi="Times New Roman" w:cs="Times New Roman"/>
          <w:sz w:val="24"/>
          <w:szCs w:val="24"/>
          <w:lang w:val="es-MX"/>
        </w:rPr>
        <w:t xml:space="preserve">de residuos </w:t>
      </w:r>
      <w:r w:rsidR="00EC7575">
        <w:rPr>
          <w:rFonts w:ascii="Times New Roman" w:hAnsi="Times New Roman" w:cs="Times New Roman"/>
          <w:sz w:val="24"/>
          <w:szCs w:val="24"/>
          <w:lang w:val="es-MX"/>
        </w:rPr>
        <w:t>recolectado.</w:t>
      </w:r>
      <w:r w:rsidR="00FC5816">
        <w:rPr>
          <w:rFonts w:ascii="Times New Roman" w:hAnsi="Times New Roman" w:cs="Times New Roman"/>
          <w:sz w:val="24"/>
          <w:szCs w:val="24"/>
          <w:lang w:val="es-MX"/>
        </w:rPr>
        <w:t xml:space="preserve"> P</w:t>
      </w:r>
      <w:r w:rsidR="00584D35">
        <w:rPr>
          <w:rFonts w:ascii="Times New Roman" w:hAnsi="Times New Roman" w:cs="Times New Roman"/>
          <w:sz w:val="24"/>
          <w:szCs w:val="24"/>
          <w:lang w:val="es-MX"/>
        </w:rPr>
        <w:t>or otro lado, p</w:t>
      </w:r>
      <w:r w:rsidR="00FC5816">
        <w:rPr>
          <w:rFonts w:ascii="Times New Roman" w:hAnsi="Times New Roman" w:cs="Times New Roman"/>
          <w:sz w:val="24"/>
          <w:szCs w:val="24"/>
          <w:lang w:val="es-MX"/>
        </w:rPr>
        <w:t xml:space="preserve">ara </w:t>
      </w:r>
      <w:r w:rsidR="00FC5816" w:rsidRPr="00FC5816">
        <w:rPr>
          <w:rFonts w:ascii="Times New Roman" w:hAnsi="Times New Roman" w:cs="Times New Roman"/>
          <w:sz w:val="24"/>
          <w:szCs w:val="24"/>
          <w:lang w:val="es-MX"/>
        </w:rPr>
        <w:t xml:space="preserve">el turno </w:t>
      </w:r>
      <w:r w:rsidR="00FC5816">
        <w:rPr>
          <w:rFonts w:ascii="Times New Roman" w:hAnsi="Times New Roman" w:cs="Times New Roman"/>
          <w:sz w:val="24"/>
          <w:szCs w:val="24"/>
          <w:lang w:val="es-MX"/>
        </w:rPr>
        <w:t xml:space="preserve">de la </w:t>
      </w:r>
      <w:r w:rsidR="00FC5816" w:rsidRPr="00FC5816">
        <w:rPr>
          <w:rFonts w:ascii="Times New Roman" w:hAnsi="Times New Roman" w:cs="Times New Roman"/>
          <w:sz w:val="24"/>
          <w:szCs w:val="24"/>
          <w:lang w:val="es-MX"/>
        </w:rPr>
        <w:t xml:space="preserve">noche </w:t>
      </w:r>
      <w:r w:rsidR="00FC5816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FC5816" w:rsidRPr="00FC5816">
        <w:rPr>
          <w:rFonts w:ascii="Times New Roman" w:hAnsi="Times New Roman" w:cs="Times New Roman"/>
          <w:sz w:val="24"/>
          <w:szCs w:val="24"/>
          <w:lang w:val="es-MX"/>
        </w:rPr>
        <w:t xml:space="preserve">e calculan </w:t>
      </w:r>
      <w:r w:rsidR="00FC5816">
        <w:rPr>
          <w:rFonts w:ascii="Times New Roman" w:hAnsi="Times New Roman" w:cs="Times New Roman"/>
          <w:sz w:val="24"/>
          <w:szCs w:val="24"/>
          <w:lang w:val="es-MX"/>
        </w:rPr>
        <w:t>once (</w:t>
      </w:r>
      <w:r w:rsidR="00FC5816" w:rsidRPr="00FC5816">
        <w:rPr>
          <w:rFonts w:ascii="Times New Roman" w:hAnsi="Times New Roman" w:cs="Times New Roman"/>
          <w:sz w:val="24"/>
          <w:szCs w:val="24"/>
          <w:lang w:val="es-MX"/>
        </w:rPr>
        <w:t>11</w:t>
      </w:r>
      <w:r w:rsidR="00FC5816">
        <w:rPr>
          <w:rFonts w:ascii="Times New Roman" w:hAnsi="Times New Roman" w:cs="Times New Roman"/>
          <w:sz w:val="24"/>
          <w:szCs w:val="24"/>
          <w:lang w:val="es-MX"/>
        </w:rPr>
        <w:t>) recorridos de recolección. Estos últimos s</w:t>
      </w:r>
      <w:r w:rsidR="00584D35">
        <w:rPr>
          <w:rFonts w:ascii="Times New Roman" w:hAnsi="Times New Roman" w:cs="Times New Roman"/>
          <w:sz w:val="24"/>
          <w:szCs w:val="24"/>
          <w:lang w:val="es-MX"/>
        </w:rPr>
        <w:t>alen del Á</w:t>
      </w:r>
      <w:r w:rsidR="00FC5816" w:rsidRPr="00FC5816">
        <w:rPr>
          <w:rFonts w:ascii="Times New Roman" w:hAnsi="Times New Roman" w:cs="Times New Roman"/>
          <w:sz w:val="24"/>
          <w:szCs w:val="24"/>
          <w:lang w:val="es-MX"/>
        </w:rPr>
        <w:t>rea a las 20</w:t>
      </w:r>
      <w:r w:rsidR="00625AE4">
        <w:rPr>
          <w:rFonts w:ascii="Times New Roman" w:hAnsi="Times New Roman" w:cs="Times New Roman"/>
          <w:sz w:val="24"/>
          <w:szCs w:val="24"/>
          <w:lang w:val="es-MX"/>
        </w:rPr>
        <w:t>:00 horas y d</w:t>
      </w:r>
      <w:r w:rsidR="00B42003">
        <w:rPr>
          <w:rFonts w:ascii="Times New Roman" w:hAnsi="Times New Roman" w:cs="Times New Roman"/>
          <w:sz w:val="24"/>
          <w:szCs w:val="24"/>
          <w:lang w:val="es-MX"/>
        </w:rPr>
        <w:t>e la misma forma que el turno de la mañana, r</w:t>
      </w:r>
      <w:r w:rsidR="00FC5816" w:rsidRPr="00FC5816">
        <w:rPr>
          <w:rFonts w:ascii="Times New Roman" w:hAnsi="Times New Roman" w:cs="Times New Roman"/>
          <w:sz w:val="24"/>
          <w:szCs w:val="24"/>
          <w:lang w:val="es-MX"/>
        </w:rPr>
        <w:t>egresan según el volumen de residuos recolectado.</w:t>
      </w:r>
    </w:p>
    <w:p w:rsidR="00532FE9" w:rsidRPr="00532FE9" w:rsidRDefault="00532FE9" w:rsidP="007B3913">
      <w:pPr>
        <w:pStyle w:val="Prrafodelista"/>
        <w:spacing w:line="360" w:lineRule="auto"/>
        <w:ind w:left="319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Sin otro particular, saludo</w:t>
      </w:r>
      <w:r w:rsidRPr="00532FE9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a Ud. </w:t>
      </w:r>
      <w:r w:rsidRPr="00532FE9">
        <w:rPr>
          <w:rFonts w:ascii="Times New Roman" w:eastAsia="Calibri" w:hAnsi="Times New Roman" w:cs="Times New Roman"/>
          <w:noProof/>
          <w:sz w:val="24"/>
          <w:szCs w:val="24"/>
        </w:rPr>
        <w:t>atte.</w:t>
      </w:r>
    </w:p>
    <w:p w:rsidR="00532FE9" w:rsidRDefault="00532FE9" w:rsidP="007B3913">
      <w:pPr>
        <w:pStyle w:val="Prrafodelista"/>
        <w:tabs>
          <w:tab w:val="center" w:pos="4819"/>
        </w:tabs>
        <w:spacing w:line="360" w:lineRule="auto"/>
        <w:ind w:left="319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32FE9" w:rsidRDefault="00532FE9" w:rsidP="007B3913">
      <w:pPr>
        <w:pStyle w:val="Prrafodelista"/>
        <w:tabs>
          <w:tab w:val="center" w:pos="4819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2FE9">
        <w:rPr>
          <w:rFonts w:ascii="Times New Roman" w:hAnsi="Times New Roman" w:cs="Times New Roman"/>
          <w:sz w:val="24"/>
          <w:szCs w:val="24"/>
        </w:rPr>
        <w:t>Tandil</w:t>
      </w:r>
      <w:proofErr w:type="gramStart"/>
      <w:r w:rsidRPr="00532FE9">
        <w:rPr>
          <w:rFonts w:ascii="Times New Roman" w:hAnsi="Times New Roman" w:cs="Times New Roman"/>
          <w:sz w:val="24"/>
          <w:szCs w:val="24"/>
        </w:rPr>
        <w:t>,  26</w:t>
      </w:r>
      <w:proofErr w:type="gramEnd"/>
      <w:r w:rsidRPr="00532FE9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Junio</w:t>
      </w:r>
      <w:r w:rsidRPr="00532FE9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9.-</w:t>
      </w:r>
    </w:p>
    <w:p w:rsidR="00196B47" w:rsidRPr="00532FE9" w:rsidRDefault="00196B47" w:rsidP="00196B47">
      <w:pPr>
        <w:pStyle w:val="Prrafodelista"/>
        <w:tabs>
          <w:tab w:val="center" w:pos="4819"/>
        </w:tabs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071275">
        <w:rPr>
          <w:b/>
          <w:noProof/>
          <w:color w:val="C00000"/>
          <w:lang w:val="es-ES"/>
        </w:rPr>
        <w:drawing>
          <wp:inline distT="0" distB="0" distL="0" distR="0" wp14:anchorId="28745CB2" wp14:editId="1314D1C3">
            <wp:extent cx="3800475" cy="1981200"/>
            <wp:effectExtent l="0" t="0" r="9525" b="0"/>
            <wp:docPr id="2472" name="Imagen 2" descr="D:\Backup\sellos-y-mas\sellos-etc\Sellos Secretarias\TrabajosCorel\Secretarias\Obras Publicas\Sello\Solo\soloRiestraBre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:\Backup\sellos-y-mas\sellos-etc\Sellos Secretarias\TrabajosCorel\Secretarias\Obras Publicas\Sello\Solo\soloRiestraBrea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E9" w:rsidRPr="00532FE9" w:rsidRDefault="00532FE9" w:rsidP="007B3913">
      <w:pPr>
        <w:pStyle w:val="Prrafodelista"/>
        <w:tabs>
          <w:tab w:val="left" w:pos="3119"/>
        </w:tabs>
        <w:spacing w:line="360" w:lineRule="auto"/>
        <w:ind w:left="326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1179" w:rsidRDefault="00401179" w:rsidP="007B3913">
      <w:pPr>
        <w:spacing w:line="360" w:lineRule="auto"/>
      </w:pPr>
    </w:p>
    <w:sectPr w:rsidR="00401179" w:rsidSect="00C021D2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D97E7B"/>
    <w:multiLevelType w:val="hybridMultilevel"/>
    <w:tmpl w:val="0FE41630"/>
    <w:lvl w:ilvl="0" w:tplc="2C0A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  <w:color w:val="222222"/>
        <w:sz w:val="20"/>
      </w:rPr>
    </w:lvl>
    <w:lvl w:ilvl="1" w:tplc="2C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9B"/>
    <w:rsid w:val="00063D84"/>
    <w:rsid w:val="00092B4B"/>
    <w:rsid w:val="000C72FA"/>
    <w:rsid w:val="000F1519"/>
    <w:rsid w:val="00196B47"/>
    <w:rsid w:val="001A28D7"/>
    <w:rsid w:val="001D3CEA"/>
    <w:rsid w:val="001E5A3F"/>
    <w:rsid w:val="0029717D"/>
    <w:rsid w:val="002B5157"/>
    <w:rsid w:val="002D1A73"/>
    <w:rsid w:val="00385F8E"/>
    <w:rsid w:val="003B2B25"/>
    <w:rsid w:val="003D5E4F"/>
    <w:rsid w:val="003E3FAB"/>
    <w:rsid w:val="003F438C"/>
    <w:rsid w:val="00401179"/>
    <w:rsid w:val="00426A8C"/>
    <w:rsid w:val="004D625B"/>
    <w:rsid w:val="00532FE9"/>
    <w:rsid w:val="005651E3"/>
    <w:rsid w:val="00584D35"/>
    <w:rsid w:val="0062248B"/>
    <w:rsid w:val="00625AE4"/>
    <w:rsid w:val="00640692"/>
    <w:rsid w:val="006520AF"/>
    <w:rsid w:val="006E549B"/>
    <w:rsid w:val="00707B0B"/>
    <w:rsid w:val="0074173D"/>
    <w:rsid w:val="007763D8"/>
    <w:rsid w:val="0078485F"/>
    <w:rsid w:val="007B3913"/>
    <w:rsid w:val="007D5C22"/>
    <w:rsid w:val="00905E3A"/>
    <w:rsid w:val="00912156"/>
    <w:rsid w:val="009668DA"/>
    <w:rsid w:val="009D65EE"/>
    <w:rsid w:val="00A277CB"/>
    <w:rsid w:val="00A657A1"/>
    <w:rsid w:val="00B26FF8"/>
    <w:rsid w:val="00B42003"/>
    <w:rsid w:val="00B9555C"/>
    <w:rsid w:val="00BD065A"/>
    <w:rsid w:val="00C021D2"/>
    <w:rsid w:val="00C37B97"/>
    <w:rsid w:val="00CA172B"/>
    <w:rsid w:val="00CA2356"/>
    <w:rsid w:val="00CD278C"/>
    <w:rsid w:val="00CF4021"/>
    <w:rsid w:val="00D95170"/>
    <w:rsid w:val="00DB2502"/>
    <w:rsid w:val="00E625AD"/>
    <w:rsid w:val="00EB616B"/>
    <w:rsid w:val="00EC7575"/>
    <w:rsid w:val="00EF217A"/>
    <w:rsid w:val="00EF2AD8"/>
    <w:rsid w:val="00F40456"/>
    <w:rsid w:val="00F611DA"/>
    <w:rsid w:val="00FC5816"/>
    <w:rsid w:val="00FD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FFFADDA-DBD7-4309-B84A-6B25758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4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4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3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B2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 de Windows</cp:lastModifiedBy>
  <cp:revision>2</cp:revision>
  <cp:lastPrinted>2019-06-26T15:02:00Z</cp:lastPrinted>
  <dcterms:created xsi:type="dcterms:W3CDTF">2019-06-26T17:57:00Z</dcterms:created>
  <dcterms:modified xsi:type="dcterms:W3CDTF">2019-06-26T17:57:00Z</dcterms:modified>
</cp:coreProperties>
</file>