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sz w:val="38"/>
          <w:szCs w:val="38"/>
        </w:rPr>
        <w:t xml:space="preserve">Mileage Reimbursement Policy Template</w:t>
      </w:r>
    </w:p>
    <w:p>
      <w:pPr>
        <w:pBdr>
          <w:bottom w:val="single" w:color="BFBFBF" w:sz="6" w:space="6"/>
        </w:pBdr>
        <w:spacing w:after="160"/>
      </w:pPr>
      <w:r>
        <w:rPr>
          <w:rFonts w:ascii="Arial" w:cs="Arial" w:eastAsia="Arial" w:hAnsi="Arial"/>
          <w:color w:val="595959"/>
          <w:sz w:val="22"/>
          <w:szCs w:val="22"/>
        </w:rPr>
        <w:t xml:space="preserve">For employers in Canada and the United States, 2026</w:t>
      </w:r>
    </w:p>
    <w:p>
      <w:pPr>
        <w:spacing w:after="60" w:line="288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How to use this template</w:t>
      </w:r>
    </w:p>
    <w:p>
      <w:pPr>
        <w:pStyle w:val="ListParagraph"/>
        <w:numPr>
          <w:ilvl w:val="0"/>
          <w:numId w:val="2"/>
        </w:numPr>
        <w:spacing w:after="70" w:line="276"/>
      </w:pPr>
      <w:r>
        <w:rPr>
          <w:rFonts w:ascii="Arial" w:cs="Arial" w:eastAsia="Arial" w:hAnsi="Arial"/>
          <w:sz w:val="21"/>
          <w:szCs w:val="21"/>
        </w:rPr>
        <w:t xml:space="preserve">Replace the highlighted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[bracketed]</w:t>
      </w:r>
      <w:r>
        <w:rPr>
          <w:rFonts w:ascii="Arial" w:cs="Arial" w:eastAsia="Arial" w:hAnsi="Arial"/>
          <w:sz w:val="21"/>
          <w:szCs w:val="21"/>
        </w:rPr>
        <w:t xml:space="preserve"> text with your own details, and delete any section or option that does not apply.</w:t>
      </w:r>
    </w:p>
    <w:p>
      <w:pPr>
        <w:pStyle w:val="ListParagraph"/>
        <w:numPr>
          <w:ilvl w:val="0"/>
          <w:numId w:val="2"/>
        </w:numPr>
        <w:spacing w:after="70" w:line="276"/>
      </w:pPr>
      <w:r>
        <w:rPr>
          <w:rFonts w:ascii="Arial" w:cs="Arial" w:eastAsia="Arial" w:hAnsi="Arial"/>
          <w:sz w:val="21"/>
          <w:szCs w:val="21"/>
        </w:rPr>
        <w:t xml:space="preserve">Keep the Canada or the United States wording, or both if you have employees in each country.</w:t>
      </w:r>
    </w:p>
    <w:p>
      <w:pPr>
        <w:pStyle w:val="ListParagraph"/>
        <w:numPr>
          <w:ilvl w:val="0"/>
          <w:numId w:val="2"/>
        </w:numPr>
        <w:spacing w:after="70" w:line="276"/>
      </w:pPr>
      <w:r>
        <w:rPr>
          <w:rFonts w:ascii="Arial" w:cs="Arial" w:eastAsia="Arial" w:hAnsi="Arial"/>
          <w:sz w:val="21"/>
          <w:szCs w:val="21"/>
        </w:rPr>
        <w:t xml:space="preserve">Have your accountant and your insurance broker review it before you adopt it. This template is general information, not legal, tax or insurance advice.</w:t>
      </w:r>
    </w:p>
    <w:p>
      <w:pPr>
        <w:spacing w:after="60" w:line="288"/>
      </w:pPr>
    </w:p>
    <w:p>
      <w:pPr>
        <w:spacing w:after="80" w:line="288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Canada and US at a glance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780"/>
        <w:gridCol w:w="3780"/>
      </w:tblGrid>
      <w:tr>
        <w:trPr>
          <w:tblHeader/>
        </w:trP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4"/>
            </w:pPr>
          </w:p>
        </w:tc>
        <w:tc>
          <w:tcPr>
            <w:tcW w:type="dxa" w:w="3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Canada</w:t>
            </w:r>
          </w:p>
        </w:tc>
        <w:tc>
          <w:tcPr>
            <w:tcW w:type="dxa" w:w="3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CE6F1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United States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Benchmark rate, 2026</w:t>
            </w:r>
          </w:p>
        </w:tc>
        <w:tc>
          <w:tcPr>
            <w:tcW w:type="dxa" w:w="3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CRA automobile allowance rate: 73 cents per km for the first 5,000 business km, then 67 cents. The territories (Yukon, Northwest Territories, Nunavut) add 4 cents per km.</w:t>
            </w:r>
          </w:p>
        </w:tc>
        <w:tc>
          <w:tcPr>
            <w:tcW w:type="dxa" w:w="3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IRS standard mileage rate: 72.5 cents per mile for January 1 to June 30, then 76 cents per mile from July 1.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Tax treatment (general)</w:t>
            </w:r>
          </w:p>
        </w:tc>
        <w:tc>
          <w:tcPr>
            <w:tcW w:type="dxa" w:w="3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Reimbursement at or below the CRA rate, based on actual business km and supported by a log, is generally tax-free to the employee. A flat allowance with no log can become taxable income.</w:t>
            </w:r>
          </w:p>
        </w:tc>
        <w:tc>
          <w:tcPr>
            <w:tcW w:type="dxa" w:w="3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Reimbursement at or below the IRS rate, supported by records, is generally tax-free to the employee. A flat allowance with no records, or an amount above the rate, can become taxable income.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Records to expect</w:t>
            </w:r>
          </w:p>
        </w:tc>
        <w:tc>
          <w:tcPr>
            <w:tcW w:type="dxa" w:w="3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Date, destination, business purpose and kilometres for each trip, kept as the trips happen. The CRA generally asks you to keep records for six years after the tax year they relate to.</w:t>
            </w:r>
          </w:p>
        </w:tc>
        <w:tc>
          <w:tcPr>
            <w:tcW w:type="dxa" w:w="3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Date, destination, business purpose and miles for each trip. </w:t>
            </w:r>
            <w:r>
              <w:rPr>
                <w:rFonts w:ascii="Arial" w:cs="Arial" w:eastAsia="Arial" w:hAnsi="Arial"/>
                <w:sz w:val="19"/>
                <w:szCs w:val="19"/>
                <w:highlight w:val="yellow"/>
                <w:highlightCs w:val="yellow"/>
              </w:rPr>
              <w:t xml:space="preserve">[Retention period: confirm with your accountant.]</w:t>
            </w:r>
          </w:p>
        </w:tc>
      </w:tr>
    </w:tbl>
    <w:p>
      <w:pPr>
        <w:spacing w:after="60" w:line="288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Figures are the 2026 CRA and IRS rates. Check canada.ca and irs.gov for the current figures before you rely on them.</w:t>
      </w:r>
    </w:p>
    <w:p>
      <w:pPr>
        <w:pStyle w:val="Heading2"/>
        <w:keepNext/>
        <w:spacing w:after="100" w:before="260"/>
      </w:pPr>
      <w:r>
        <w:rPr>
          <w:rFonts w:ascii="Arial" w:cs="Arial" w:eastAsia="Arial" w:hAnsi="Arial"/>
          <w:b/>
          <w:bCs/>
          <w:sz w:val="25"/>
          <w:szCs w:val="25"/>
        </w:rPr>
        <w:t xml:space="preserve">1. Purpose</w:t>
      </w:r>
    </w:p>
    <w:p>
      <w:pPr>
        <w:spacing w:after="120" w:line="288"/>
      </w:pPr>
      <w:r>
        <w:rPr>
          <w:rFonts w:ascii="Arial" w:cs="Arial" w:eastAsia="Arial" w:hAnsi="Arial"/>
          <w:sz w:val="21"/>
          <w:szCs w:val="21"/>
        </w:rPr>
        <w:t xml:space="preserve">This policy explains how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[Company Name]</w:t>
      </w:r>
      <w:r>
        <w:rPr>
          <w:rFonts w:ascii="Arial" w:cs="Arial" w:eastAsia="Arial" w:hAnsi="Arial"/>
          <w:sz w:val="21"/>
          <w:szCs w:val="21"/>
        </w:rPr>
        <w:t xml:space="preserve"> repays employees who use their own vehicle for work, and what records we need to do it fairly.</w:t>
      </w:r>
    </w:p>
    <w:p>
      <w:pPr>
        <w:pStyle w:val="Heading2"/>
        <w:keepNext/>
        <w:spacing w:after="100" w:before="260"/>
      </w:pPr>
      <w:r>
        <w:rPr>
          <w:rFonts w:ascii="Arial" w:cs="Arial" w:eastAsia="Arial" w:hAnsi="Arial"/>
          <w:b/>
          <w:bCs/>
          <w:sz w:val="25"/>
          <w:szCs w:val="25"/>
        </w:rPr>
        <w:t xml:space="preserve">2. Who it applies to</w:t>
      </w:r>
    </w:p>
    <w:p>
      <w:pPr>
        <w:spacing w:after="120" w:line="288"/>
      </w:pPr>
      <w:r>
        <w:rPr>
          <w:rFonts w:ascii="Arial" w:cs="Arial" w:eastAsia="Arial" w:hAnsi="Arial"/>
          <w:sz w:val="21"/>
          <w:szCs w:val="21"/>
        </w:rPr>
        <w:t xml:space="preserve">It applies to employees who drive their own vehicle on company business with their manager's approval. It does not apply to company-owned or leased vehicles.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[Fuel cards and company vehicles are covered in a separate policy.]</w:t>
      </w:r>
    </w:p>
    <w:p>
      <w:pPr>
        <w:pStyle w:val="Heading2"/>
        <w:keepNext/>
        <w:spacing w:after="100" w:before="260"/>
      </w:pPr>
      <w:r>
        <w:rPr>
          <w:rFonts w:ascii="Arial" w:cs="Arial" w:eastAsia="Arial" w:hAnsi="Arial"/>
          <w:b/>
          <w:bCs/>
          <w:sz w:val="25"/>
          <w:szCs w:val="25"/>
        </w:rPr>
        <w:t xml:space="preserve">3. What counts as business driving</w:t>
      </w:r>
    </w:p>
    <w:p>
      <w:pPr>
        <w:pStyle w:val="ListParagraph"/>
        <w:numPr>
          <w:ilvl w:val="0"/>
          <w:numId w:val="2"/>
        </w:numPr>
        <w:spacing w:after="70" w:line="276"/>
      </w:pPr>
      <w:r>
        <w:rPr>
          <w:rFonts w:ascii="Arial" w:cs="Arial" w:eastAsia="Arial" w:hAnsi="Arial"/>
          <w:sz w:val="21"/>
          <w:szCs w:val="21"/>
        </w:rPr>
        <w:t xml:space="preserve">Counts: trips to client or customer locations, travel between job sites or offices, deliveries and pickups, and business errands such as the bank or a supplier.</w:t>
      </w:r>
    </w:p>
    <w:p>
      <w:pPr>
        <w:pStyle w:val="ListParagraph"/>
        <w:numPr>
          <w:ilvl w:val="0"/>
          <w:numId w:val="2"/>
        </w:numPr>
        <w:spacing w:after="70" w:line="276"/>
      </w:pPr>
      <w:r>
        <w:rPr>
          <w:rFonts w:ascii="Arial" w:cs="Arial" w:eastAsia="Arial" w:hAnsi="Arial"/>
          <w:sz w:val="21"/>
          <w:szCs w:val="21"/>
        </w:rPr>
        <w:t xml:space="preserve">Does not count: the regular trip between home and your usual workplace, and personal errands.</w:t>
      </w:r>
    </w:p>
    <w:p>
      <w:pPr>
        <w:pStyle w:val="ListParagraph"/>
        <w:numPr>
          <w:ilvl w:val="0"/>
          <w:numId w:val="2"/>
        </w:numPr>
        <w:spacing w:after="70" w:line="276"/>
      </w:pPr>
      <w:r>
        <w:rPr>
          <w:rFonts w:ascii="Arial" w:cs="Arial" w:eastAsia="Arial" w:hAnsi="Arial"/>
          <w:sz w:val="21"/>
          <w:szCs w:val="21"/>
        </w:rPr>
        <w:t xml:space="preserve">If a business trip starts from home: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[only the distance beyond your normal commute counts / the full distance counts]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pStyle w:val="Heading2"/>
        <w:keepNext/>
        <w:spacing w:after="100" w:before="260"/>
      </w:pPr>
      <w:r>
        <w:rPr>
          <w:rFonts w:ascii="Arial" w:cs="Arial" w:eastAsia="Arial" w:hAnsi="Arial"/>
          <w:b/>
          <w:bCs/>
          <w:sz w:val="25"/>
          <w:szCs w:val="25"/>
        </w:rPr>
        <w:t xml:space="preserve">4. Reimbursement rate</w:t>
      </w:r>
    </w:p>
    <w:p>
      <w:pPr>
        <w:spacing w:after="120" w:line="288"/>
      </w:pPr>
      <w:r>
        <w:rPr>
          <w:rFonts w:ascii="Arial" w:cs="Arial" w:eastAsia="Arial" w:hAnsi="Arial"/>
          <w:sz w:val="21"/>
          <w:szCs w:val="21"/>
        </w:rPr>
        <w:t xml:space="preserve">Canada: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[Company Name]</w:t>
      </w:r>
      <w:r>
        <w:rPr>
          <w:rFonts w:ascii="Arial" w:cs="Arial" w:eastAsia="Arial" w:hAnsi="Arial"/>
          <w:sz w:val="21"/>
          <w:szCs w:val="21"/>
        </w:rPr>
        <w:t xml:space="preserve"> reimburses business kilometres at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[the CRA automobile allowance rate for the year / $0.00 per km]</w:t>
      </w:r>
      <w:r>
        <w:rPr>
          <w:rFonts w:ascii="Arial" w:cs="Arial" w:eastAsia="Arial" w:hAnsi="Arial"/>
          <w:sz w:val="21"/>
          <w:szCs w:val="21"/>
        </w:rPr>
        <w:t xml:space="preserve">. For 2026 the CRA rate is 73 cents per km for the first 5,000 business km in the calendar year and 67 cents per km after that, plus 4 cents per km in Yukon, the Northwest Territories and Nunavut.</w:t>
      </w:r>
    </w:p>
    <w:p>
      <w:pPr>
        <w:spacing w:after="120" w:line="288"/>
      </w:pPr>
      <w:r>
        <w:rPr>
          <w:rFonts w:ascii="Arial" w:cs="Arial" w:eastAsia="Arial" w:hAnsi="Arial"/>
          <w:sz w:val="21"/>
          <w:szCs w:val="21"/>
        </w:rPr>
        <w:t xml:space="preserve">United States: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[Company Name]</w:t>
      </w:r>
      <w:r>
        <w:rPr>
          <w:rFonts w:ascii="Arial" w:cs="Arial" w:eastAsia="Arial" w:hAnsi="Arial"/>
          <w:sz w:val="21"/>
          <w:szCs w:val="21"/>
        </w:rPr>
        <w:t xml:space="preserve"> reimburses business miles at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[the IRS standard mileage rate / $0.00 per mile]</w:t>
      </w:r>
      <w:r>
        <w:rPr>
          <w:rFonts w:ascii="Arial" w:cs="Arial" w:eastAsia="Arial" w:hAnsi="Arial"/>
          <w:sz w:val="21"/>
          <w:szCs w:val="21"/>
        </w:rPr>
        <w:t xml:space="preserve">. For 2026 the IRS rate is 72.5 cents per mile for miles driven from January 1 to June 30, and 76 cents per mile from July 1.</w:t>
      </w:r>
    </w:p>
    <w:p>
      <w:pPr>
        <w:spacing w:after="120" w:line="288"/>
      </w:pPr>
      <w:r>
        <w:rPr>
          <w:rFonts w:ascii="Arial" w:cs="Arial" w:eastAsia="Arial" w:hAnsi="Arial"/>
          <w:sz w:val="21"/>
          <w:szCs w:val="21"/>
        </w:rPr>
        <w:t xml:space="preserve">The rate is meant to cover fuel, insurance, maintenance and the wear on your vehicle, so those costs are not repaid separately. We review the rate at least once a year, when the CRA or IRS publishes new figures, and we tell employees in writing before a change takes effect.</w:t>
      </w:r>
    </w:p>
    <w:p>
      <w:pPr>
        <w:pStyle w:val="Heading2"/>
        <w:keepNext/>
        <w:spacing w:after="100" w:before="260"/>
      </w:pPr>
      <w:r>
        <w:rPr>
          <w:rFonts w:ascii="Arial" w:cs="Arial" w:eastAsia="Arial" w:hAnsi="Arial"/>
          <w:b/>
          <w:bCs/>
          <w:sz w:val="25"/>
          <w:szCs w:val="25"/>
        </w:rPr>
        <w:t xml:space="preserve">5. Mileage records</w:t>
      </w:r>
    </w:p>
    <w:p>
      <w:pPr>
        <w:spacing w:after="120" w:line="288"/>
      </w:pPr>
      <w:r>
        <w:rPr>
          <w:rFonts w:ascii="Arial" w:cs="Arial" w:eastAsia="Arial" w:hAnsi="Arial"/>
          <w:sz w:val="21"/>
          <w:szCs w:val="21"/>
        </w:rPr>
        <w:t xml:space="preserve">Record each business trip at or near the time it happens. Every record needs:</w:t>
      </w:r>
    </w:p>
    <w:p>
      <w:pPr>
        <w:pStyle w:val="ListParagraph"/>
        <w:numPr>
          <w:ilvl w:val="0"/>
          <w:numId w:val="2"/>
        </w:numPr>
        <w:spacing w:after="70" w:line="276"/>
      </w:pPr>
      <w:r>
        <w:rPr>
          <w:rFonts w:ascii="Arial" w:cs="Arial" w:eastAsia="Arial" w:hAnsi="Arial"/>
          <w:sz w:val="21"/>
          <w:szCs w:val="21"/>
        </w:rPr>
        <w:t xml:space="preserve">the date</w:t>
      </w:r>
    </w:p>
    <w:p>
      <w:pPr>
        <w:pStyle w:val="ListParagraph"/>
        <w:numPr>
          <w:ilvl w:val="0"/>
          <w:numId w:val="2"/>
        </w:numPr>
        <w:spacing w:after="70" w:line="276"/>
      </w:pPr>
      <w:r>
        <w:rPr>
          <w:rFonts w:ascii="Arial" w:cs="Arial" w:eastAsia="Arial" w:hAnsi="Arial"/>
          <w:sz w:val="21"/>
          <w:szCs w:val="21"/>
        </w:rPr>
        <w:t xml:space="preserve">the starting point and the destination</w:t>
      </w:r>
    </w:p>
    <w:p>
      <w:pPr>
        <w:pStyle w:val="ListParagraph"/>
        <w:numPr>
          <w:ilvl w:val="0"/>
          <w:numId w:val="2"/>
        </w:numPr>
        <w:spacing w:after="70" w:line="276"/>
      </w:pPr>
      <w:r>
        <w:rPr>
          <w:rFonts w:ascii="Arial" w:cs="Arial" w:eastAsia="Arial" w:hAnsi="Arial"/>
          <w:sz w:val="21"/>
          <w:szCs w:val="21"/>
        </w:rPr>
        <w:t xml:space="preserve">the business purpose, meaning who or what the trip was for</w:t>
      </w:r>
    </w:p>
    <w:p>
      <w:pPr>
        <w:pStyle w:val="ListParagraph"/>
        <w:numPr>
          <w:ilvl w:val="0"/>
          <w:numId w:val="2"/>
        </w:numPr>
        <w:spacing w:after="70" w:line="276"/>
      </w:pPr>
      <w:r>
        <w:rPr>
          <w:rFonts w:ascii="Arial" w:cs="Arial" w:eastAsia="Arial" w:hAnsi="Arial"/>
          <w:sz w:val="21"/>
          <w:szCs w:val="21"/>
        </w:rPr>
        <w:t xml:space="preserve">the distance in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[kilometres / miles]</w:t>
      </w:r>
    </w:p>
    <w:p>
      <w:pPr>
        <w:spacing w:after="120" w:line="288"/>
      </w:pPr>
      <w:r>
        <w:rPr>
          <w:rFonts w:ascii="Arial" w:cs="Arial" w:eastAsia="Arial" w:hAnsi="Arial"/>
          <w:sz w:val="21"/>
          <w:szCs w:val="21"/>
        </w:rPr>
        <w:t xml:space="preserve">You can keep the record in a mileage tracking app that exports these details, in a spreadsheet, or on paper. Estimates and logs written up long after the trips may not be accepted.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[Optional: record your odometer reading on January 1 and December 31.]</w:t>
      </w:r>
    </w:p>
    <w:p>
      <w:pPr>
        <w:pStyle w:val="Heading2"/>
        <w:keepNext/>
        <w:spacing w:after="100" w:before="260"/>
      </w:pPr>
      <w:r>
        <w:rPr>
          <w:rFonts w:ascii="Arial" w:cs="Arial" w:eastAsia="Arial" w:hAnsi="Arial"/>
          <w:b/>
          <w:bCs/>
          <w:sz w:val="25"/>
          <w:szCs w:val="25"/>
        </w:rPr>
        <w:t xml:space="preserve">6. Submitting a claim</w:t>
      </w:r>
    </w:p>
    <w:p>
      <w:pPr>
        <w:spacing w:after="120" w:line="288"/>
      </w:pPr>
      <w:r>
        <w:rPr>
          <w:rFonts w:ascii="Arial" w:cs="Arial" w:eastAsia="Arial" w:hAnsi="Arial"/>
          <w:sz w:val="21"/>
          <w:szCs w:val="21"/>
        </w:rPr>
        <w:t xml:space="preserve">Submit your claim and your mileage record by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[the last business day of each month]</w:t>
      </w:r>
      <w:r>
        <w:rPr>
          <w:rFonts w:ascii="Arial" w:cs="Arial" w:eastAsia="Arial" w:hAnsi="Arial"/>
          <w:sz w:val="21"/>
          <w:szCs w:val="21"/>
        </w:rPr>
        <w:t xml:space="preserve">. Claims for trips older than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[90]</w:t>
      </w:r>
      <w:r>
        <w:rPr>
          <w:rFonts w:ascii="Arial" w:cs="Arial" w:eastAsia="Arial" w:hAnsi="Arial"/>
          <w:sz w:val="21"/>
          <w:szCs w:val="21"/>
        </w:rPr>
        <w:t xml:space="preserve"> days may not be paid. Send them to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[manager / payroll contact]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pStyle w:val="Heading2"/>
        <w:keepNext/>
        <w:spacing w:after="100" w:before="260"/>
      </w:pPr>
      <w:r>
        <w:rPr>
          <w:rFonts w:ascii="Arial" w:cs="Arial" w:eastAsia="Arial" w:hAnsi="Arial"/>
          <w:b/>
          <w:bCs/>
          <w:sz w:val="25"/>
          <w:szCs w:val="25"/>
        </w:rPr>
        <w:t xml:space="preserve">7. Approval</w:t>
      </w:r>
    </w:p>
    <w:p>
      <w:pPr>
        <w:spacing w:after="120" w:line="288"/>
      </w:pP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[Role, for example your manager]</w:t>
      </w:r>
      <w:r>
        <w:rPr>
          <w:rFonts w:ascii="Arial" w:cs="Arial" w:eastAsia="Arial" w:hAnsi="Arial"/>
          <w:sz w:val="21"/>
          <w:szCs w:val="21"/>
        </w:rPr>
        <w:t xml:space="preserve"> reviews each claim within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[5]</w:t>
      </w:r>
      <w:r>
        <w:rPr>
          <w:rFonts w:ascii="Arial" w:cs="Arial" w:eastAsia="Arial" w:hAnsi="Arial"/>
          <w:sz w:val="21"/>
          <w:szCs w:val="21"/>
        </w:rPr>
        <w:t xml:space="preserve"> business days and may ask about individual trips. If a claim is questioned, we talk to you before we change or reject it.</w:t>
      </w:r>
    </w:p>
    <w:p>
      <w:pPr>
        <w:pStyle w:val="Heading2"/>
        <w:keepNext/>
        <w:spacing w:after="100" w:before="260"/>
      </w:pPr>
      <w:r>
        <w:rPr>
          <w:rFonts w:ascii="Arial" w:cs="Arial" w:eastAsia="Arial" w:hAnsi="Arial"/>
          <w:b/>
          <w:bCs/>
          <w:sz w:val="25"/>
          <w:szCs w:val="25"/>
        </w:rPr>
        <w:t xml:space="preserve">8. Your vehicle and insurance</w:t>
      </w:r>
    </w:p>
    <w:p>
      <w:pPr>
        <w:spacing w:after="120" w:line="288"/>
      </w:pPr>
      <w:r>
        <w:rPr>
          <w:rFonts w:ascii="Arial" w:cs="Arial" w:eastAsia="Arial" w:hAnsi="Arial"/>
          <w:sz w:val="21"/>
          <w:szCs w:val="21"/>
        </w:rPr>
        <w:t xml:space="preserve">Employees who drive for work must:</w:t>
      </w:r>
    </w:p>
    <w:p>
      <w:pPr>
        <w:pStyle w:val="ListParagraph"/>
        <w:numPr>
          <w:ilvl w:val="0"/>
          <w:numId w:val="2"/>
        </w:numPr>
        <w:spacing w:after="70" w:line="276"/>
      </w:pPr>
      <w:r>
        <w:rPr>
          <w:rFonts w:ascii="Arial" w:cs="Arial" w:eastAsia="Arial" w:hAnsi="Arial"/>
          <w:sz w:val="21"/>
          <w:szCs w:val="21"/>
        </w:rPr>
        <w:t xml:space="preserve">hold a valid driver's licence, and keep the vehicle registered and in safe working order</w:t>
      </w:r>
    </w:p>
    <w:p>
      <w:pPr>
        <w:pStyle w:val="ListParagraph"/>
        <w:numPr>
          <w:ilvl w:val="0"/>
          <w:numId w:val="2"/>
        </w:numPr>
        <w:spacing w:after="70" w:line="276"/>
      </w:pPr>
      <w:r>
        <w:rPr>
          <w:rFonts w:ascii="Arial" w:cs="Arial" w:eastAsia="Arial" w:hAnsi="Arial"/>
          <w:sz w:val="21"/>
          <w:szCs w:val="21"/>
        </w:rPr>
        <w:t xml:space="preserve">carry auto insurance that covers business use, with liability cover of at least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[minimum liability limit: set with your insurance broker]</w:t>
      </w:r>
    </w:p>
    <w:p>
      <w:pPr>
        <w:pStyle w:val="ListParagraph"/>
        <w:numPr>
          <w:ilvl w:val="0"/>
          <w:numId w:val="2"/>
        </w:numPr>
        <w:spacing w:after="70" w:line="276"/>
      </w:pPr>
      <w:r>
        <w:rPr>
          <w:rFonts w:ascii="Arial" w:cs="Arial" w:eastAsia="Arial" w:hAnsi="Arial"/>
          <w:sz w:val="21"/>
          <w:szCs w:val="21"/>
        </w:rPr>
        <w:t xml:space="preserve">confirm their coverage in writing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[when they start driving for work and once a year]</w:t>
      </w:r>
      <w:r>
        <w:rPr>
          <w:rFonts w:ascii="Arial" w:cs="Arial" w:eastAsia="Arial" w:hAnsi="Arial"/>
          <w:sz w:val="21"/>
          <w:szCs w:val="21"/>
        </w:rPr>
        <w:t xml:space="preserve"> and tell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[HR contact]</w:t>
      </w:r>
      <w:r>
        <w:rPr>
          <w:rFonts w:ascii="Arial" w:cs="Arial" w:eastAsia="Arial" w:hAnsi="Arial"/>
          <w:sz w:val="21"/>
          <w:szCs w:val="21"/>
        </w:rPr>
        <w:t xml:space="preserve"> if it changes</w:t>
      </w:r>
    </w:p>
    <w:p>
      <w:pPr>
        <w:spacing w:after="120" w:line="288"/>
      </w:pPr>
      <w:r>
        <w:rPr>
          <w:rFonts w:ascii="Arial" w:cs="Arial" w:eastAsia="Arial" w:hAnsi="Arial"/>
          <w:sz w:val="21"/>
          <w:szCs w:val="21"/>
        </w:rPr>
        <w:t xml:space="preserve">Mileage reimbursement is not insurance.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[Company Name]</w:t>
      </w:r>
      <w:r>
        <w:rPr>
          <w:rFonts w:ascii="Arial" w:cs="Arial" w:eastAsia="Arial" w:hAnsi="Arial"/>
          <w:sz w:val="21"/>
          <w:szCs w:val="21"/>
        </w:rPr>
        <w:t xml:space="preserve"> does not issue or replace your insurance.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[State whether the company carries non-owned auto liability cover: confirm with your broker.]</w:t>
      </w:r>
    </w:p>
    <w:p>
      <w:pPr>
        <w:pStyle w:val="Heading2"/>
        <w:keepNext/>
        <w:spacing w:after="100" w:before="260"/>
      </w:pPr>
      <w:r>
        <w:rPr>
          <w:rFonts w:ascii="Arial" w:cs="Arial" w:eastAsia="Arial" w:hAnsi="Arial"/>
          <w:b/>
          <w:bCs/>
          <w:sz w:val="25"/>
          <w:szCs w:val="25"/>
        </w:rPr>
        <w:t xml:space="preserve">9. Other costs</w:t>
      </w:r>
    </w:p>
    <w:p>
      <w:pPr>
        <w:spacing w:after="120" w:line="288"/>
      </w:pPr>
      <w:r>
        <w:rPr>
          <w:rFonts w:ascii="Arial" w:cs="Arial" w:eastAsia="Arial" w:hAnsi="Arial"/>
          <w:sz w:val="21"/>
          <w:szCs w:val="21"/>
        </w:rPr>
        <w:t xml:space="preserve">Parking and tolls on business trips: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[repaid with a receipt / not repaid]</w:t>
      </w:r>
      <w:r>
        <w:rPr>
          <w:rFonts w:ascii="Arial" w:cs="Arial" w:eastAsia="Arial" w:hAnsi="Arial"/>
          <w:sz w:val="21"/>
          <w:szCs w:val="21"/>
        </w:rPr>
        <w:t xml:space="preserve">. Fines, tickets and repairs to your own vehicle are not repaid.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[Add any other items.]</w:t>
      </w:r>
    </w:p>
    <w:p>
      <w:pPr>
        <w:pStyle w:val="Heading2"/>
        <w:keepNext/>
        <w:spacing w:after="100" w:before="260"/>
      </w:pPr>
      <w:r>
        <w:rPr>
          <w:rFonts w:ascii="Arial" w:cs="Arial" w:eastAsia="Arial" w:hAnsi="Arial"/>
          <w:b/>
          <w:bCs/>
          <w:sz w:val="25"/>
          <w:szCs w:val="25"/>
        </w:rPr>
        <w:t xml:space="preserve">10. Payment</w:t>
      </w:r>
    </w:p>
    <w:p>
      <w:pPr>
        <w:spacing w:after="120" w:line="288"/>
      </w:pPr>
      <w:r>
        <w:rPr>
          <w:rFonts w:ascii="Arial" w:cs="Arial" w:eastAsia="Arial" w:hAnsi="Arial"/>
          <w:sz w:val="21"/>
          <w:szCs w:val="21"/>
        </w:rPr>
        <w:t xml:space="preserve">Approved claims are paid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[with the next payroll / by direct deposit within 10 business days]</w:t>
      </w:r>
      <w:r>
        <w:rPr>
          <w:rFonts w:ascii="Arial" w:cs="Arial" w:eastAsia="Arial" w:hAnsi="Arial"/>
          <w:sz w:val="21"/>
          <w:szCs w:val="21"/>
        </w:rPr>
        <w:t xml:space="preserve">. Reimbursement within the rate and supported by records is generally not taxable income. Any amount above the rate is handled under payroll rules and may be taxable.</w:t>
      </w:r>
    </w:p>
    <w:p>
      <w:pPr>
        <w:pStyle w:val="Heading2"/>
        <w:keepNext/>
        <w:spacing w:after="100" w:before="260"/>
      </w:pPr>
      <w:r>
        <w:rPr>
          <w:rFonts w:ascii="Arial" w:cs="Arial" w:eastAsia="Arial" w:hAnsi="Arial"/>
          <w:b/>
          <w:bCs/>
          <w:sz w:val="25"/>
          <w:szCs w:val="25"/>
        </w:rPr>
        <w:t xml:space="preserve">11. Accuracy</w:t>
      </w:r>
    </w:p>
    <w:p>
      <w:pPr>
        <w:spacing w:after="120" w:line="288"/>
      </w:pPr>
      <w:r>
        <w:rPr>
          <w:rFonts w:ascii="Arial" w:cs="Arial" w:eastAsia="Arial" w:hAnsi="Arial"/>
          <w:sz w:val="21"/>
          <w:szCs w:val="21"/>
        </w:rPr>
        <w:t xml:space="preserve">Claims must be accurate and based on real business trips. Knowingly false or inflated claims may have to be repaid and may lead to disciplinary action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[up to and including termination]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pStyle w:val="Heading2"/>
        <w:keepNext/>
        <w:spacing w:after="100" w:before="260"/>
      </w:pPr>
      <w:r>
        <w:rPr>
          <w:rFonts w:ascii="Arial" w:cs="Arial" w:eastAsia="Arial" w:hAnsi="Arial"/>
          <w:b/>
          <w:bCs/>
          <w:sz w:val="25"/>
          <w:szCs w:val="25"/>
        </w:rPr>
        <w:t xml:space="preserve">12. Review</w:t>
      </w:r>
    </w:p>
    <w:p>
      <w:pPr>
        <w:spacing w:after="120" w:line="288"/>
      </w:pP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[HR or Finance contact]</w:t>
      </w:r>
      <w:r>
        <w:rPr>
          <w:rFonts w:ascii="Arial" w:cs="Arial" w:eastAsia="Arial" w:hAnsi="Arial"/>
          <w:sz w:val="21"/>
          <w:szCs w:val="21"/>
        </w:rPr>
        <w:t xml:space="preserve"> owns this policy and reviews it every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[January]</w:t>
      </w:r>
      <w:r>
        <w:rPr>
          <w:rFonts w:ascii="Arial" w:cs="Arial" w:eastAsia="Arial" w:hAnsi="Arial"/>
          <w:sz w:val="21"/>
          <w:szCs w:val="21"/>
        </w:rPr>
        <w:t xml:space="preserve"> and whenever the CRA or IRS publishes new rates.</w:t>
      </w:r>
    </w:p>
    <w:p>
      <w:pPr>
        <w:pStyle w:val="Heading2"/>
        <w:keepNext/>
        <w:spacing w:after="100" w:before="260"/>
      </w:pPr>
      <w:r>
        <w:rPr>
          <w:rFonts w:ascii="Arial" w:cs="Arial" w:eastAsia="Arial" w:hAnsi="Arial"/>
          <w:b/>
          <w:bCs/>
          <w:sz w:val="25"/>
          <w:szCs w:val="25"/>
        </w:rPr>
        <w:t xml:space="preserve">Acknowledgment</w:t>
      </w:r>
    </w:p>
    <w:p>
      <w:pPr>
        <w:spacing w:after="120" w:line="288"/>
      </w:pPr>
      <w:r>
        <w:rPr>
          <w:rFonts w:ascii="Arial" w:cs="Arial" w:eastAsia="Arial" w:hAnsi="Arial"/>
          <w:sz w:val="21"/>
          <w:szCs w:val="21"/>
        </w:rPr>
        <w:t xml:space="preserve">I have read and understand this policy.</w:t>
      </w:r>
    </w:p>
    <w:p>
      <w:pPr>
        <w:spacing w:after="160" w:line="288"/>
      </w:pPr>
      <w:r>
        <w:rPr>
          <w:rFonts w:ascii="Arial" w:cs="Arial" w:eastAsia="Arial" w:hAnsi="Arial"/>
          <w:sz w:val="21"/>
          <w:szCs w:val="21"/>
        </w:rPr>
        <w:t xml:space="preserve">Employee name: ______________________________    Date: ________________</w:t>
      </w:r>
    </w:p>
    <w:p>
      <w:pPr>
        <w:spacing w:after="160" w:line="288"/>
      </w:pPr>
      <w:r>
        <w:rPr>
          <w:rFonts w:ascii="Arial" w:cs="Arial" w:eastAsia="Arial" w:hAnsi="Arial"/>
          <w:sz w:val="21"/>
          <w:szCs w:val="21"/>
        </w:rPr>
        <w:t xml:space="preserve">Signature: __________________________________</w:t>
      </w:r>
    </w:p>
    <w:p>
      <w:pPr>
        <w:spacing w:after="120" w:line="288"/>
      </w:pPr>
      <w:r>
        <w:rPr>
          <w:rFonts w:ascii="Arial" w:cs="Arial" w:eastAsia="Arial" w:hAnsi="Arial"/>
          <w:sz w:val="21"/>
          <w:szCs w:val="21"/>
        </w:rPr>
        <w:t xml:space="preserve">Manager name: ______________________________    Date: ________________</w:t>
      </w:r>
    </w:p>
    <w:sectPr>
      <w:footerReference w:type="default" r:id="rId7"/>
      <w:pgSz w:w="12240" w:h="15840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F7F7F"/>
        <w:sz w:val="16"/>
        <w:szCs w:val="16"/>
      </w:rPr>
      <w:t xml:space="preserve">Free template from Fuelshine (getfuelshine.com)  |  Page </w:t>
    </w:r>
    <w:r>
      <w:rPr>
        <w:rFonts w:ascii="Arial" w:cs="Arial" w:eastAsia="Arial" w:hAnsi="Arial"/>
        <w:color w:val="7F7F7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100" w:before="260"/>
      <w:outlineLvl w:val="1"/>
    </w:pPr>
    <w:rPr>
      <w:rFonts w:ascii="Arial" w:cs="Arial" w:eastAsia="Arial" w:hAnsi="Arial"/>
      <w:b/>
      <w:bCs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Mileage Reimbursement Policy Template (Canada and US, 2026)</dc:title>
  <dc:creator>Fuelshine</dc:creator>
  <cp:lastModifiedBy>Un-named</cp:lastModifiedBy>
  <cp:revision>1</cp:revision>
  <dcterms:created xsi:type="dcterms:W3CDTF">2026-10-30T21:32:50.259Z</dcterms:created>
  <dcterms:modified xsi:type="dcterms:W3CDTF">2026-10-30T21:32:50.259Z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