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E9F86" w14:textId="10E3EB35" w:rsidR="00F61B3F" w:rsidRPr="009F74A4" w:rsidRDefault="00F61B3F" w:rsidP="009F74A4">
      <w:pPr>
        <w:pStyle w:val="ListParagraph"/>
        <w:spacing w:after="0" w:line="240" w:lineRule="auto"/>
        <w:ind w:left="-1440"/>
        <w:jc w:val="center"/>
        <w:rPr>
          <w:b/>
          <w:bCs/>
        </w:rPr>
      </w:pPr>
      <w:r>
        <w:rPr>
          <w:b/>
          <w:bCs/>
        </w:rPr>
        <w:t>Good ESOP Candidates and ESOP Myths</w:t>
      </w:r>
    </w:p>
    <w:p w14:paraId="720134BE" w14:textId="1A0F3C54" w:rsidR="009F74A4" w:rsidRPr="009F74A4" w:rsidRDefault="009F74A4" w:rsidP="009F74A4">
      <w:pPr>
        <w:pStyle w:val="ListParagraph"/>
        <w:spacing w:after="0" w:line="240" w:lineRule="auto"/>
        <w:ind w:left="-1440"/>
        <w:jc w:val="center"/>
        <w:rPr>
          <w:b/>
          <w:bCs/>
        </w:rPr>
      </w:pPr>
      <w:r w:rsidRPr="009F74A4">
        <w:rPr>
          <w:b/>
          <w:bCs/>
        </w:rPr>
        <w:t>By Kyle Seymour and Lee Eisenstaedt</w:t>
      </w:r>
    </w:p>
    <w:p w14:paraId="558A2341" w14:textId="2F774C0E" w:rsidR="009F74A4" w:rsidRDefault="009F74A4" w:rsidP="009F74A4">
      <w:pPr>
        <w:pStyle w:val="ListParagraph"/>
        <w:spacing w:after="0" w:line="240" w:lineRule="auto"/>
        <w:ind w:left="-1440"/>
        <w:jc w:val="center"/>
      </w:pPr>
    </w:p>
    <w:p w14:paraId="0EAD8DF4" w14:textId="332B8D74" w:rsidR="009F74A4" w:rsidRDefault="009F74A4" w:rsidP="009F74A4">
      <w:pPr>
        <w:pStyle w:val="ListParagraph"/>
        <w:spacing w:after="0" w:line="240" w:lineRule="auto"/>
        <w:ind w:left="-1440"/>
        <w:jc w:val="center"/>
      </w:pPr>
    </w:p>
    <w:p w14:paraId="3F3E4B4D" w14:textId="28281D95" w:rsidR="0061716D" w:rsidRDefault="0061716D" w:rsidP="009F74A4">
      <w:pPr>
        <w:pStyle w:val="ListParagraph"/>
        <w:spacing w:after="0" w:line="240" w:lineRule="auto"/>
        <w:ind w:left="-1440"/>
        <w:rPr>
          <w:b/>
          <w:bCs/>
        </w:rPr>
      </w:pPr>
      <w:r w:rsidRPr="0061716D">
        <w:rPr>
          <w:b/>
          <w:bCs/>
        </w:rPr>
        <w:t>Good ESOP Candidates</w:t>
      </w:r>
    </w:p>
    <w:p w14:paraId="26039C4C" w14:textId="0F0EC417" w:rsidR="0061716D" w:rsidRDefault="0061716D" w:rsidP="009F74A4">
      <w:pPr>
        <w:pStyle w:val="ListParagraph"/>
        <w:spacing w:after="0" w:line="240" w:lineRule="auto"/>
        <w:ind w:left="-1440"/>
      </w:pPr>
      <w:r>
        <w:t xml:space="preserve">ESOPs are not for </w:t>
      </w:r>
      <w:r w:rsidR="00514673">
        <w:t>everyone and every company.  The best candidates have a track record of stable, predictable profits and cash flow.  Other characteristics of good candidates include:</w:t>
      </w:r>
    </w:p>
    <w:p w14:paraId="18B7AEB4" w14:textId="77777777" w:rsidR="00514673" w:rsidRPr="00514673" w:rsidRDefault="00514673" w:rsidP="00514673">
      <w:pPr>
        <w:pStyle w:val="ListParagraph"/>
        <w:numPr>
          <w:ilvl w:val="0"/>
          <w:numId w:val="37"/>
        </w:numPr>
        <w:ind w:left="-720"/>
      </w:pPr>
      <w:r w:rsidRPr="00514673">
        <w:t>C or S taxed corporations</w:t>
      </w:r>
    </w:p>
    <w:p w14:paraId="3ACC3466" w14:textId="47030206" w:rsidR="00FE4818" w:rsidRDefault="00FE4818" w:rsidP="00FE4818">
      <w:pPr>
        <w:pStyle w:val="ListParagraph"/>
        <w:numPr>
          <w:ilvl w:val="0"/>
          <w:numId w:val="37"/>
        </w:numPr>
        <w:ind w:left="-720"/>
      </w:pPr>
      <w:r w:rsidRPr="00514673">
        <w:t>Owners needing an exit or desire some liquidity</w:t>
      </w:r>
    </w:p>
    <w:p w14:paraId="59717945" w14:textId="710870C1" w:rsidR="00FE4818" w:rsidRDefault="00FE4818" w:rsidP="00FE4818">
      <w:pPr>
        <w:pStyle w:val="ListParagraph"/>
        <w:numPr>
          <w:ilvl w:val="0"/>
          <w:numId w:val="37"/>
        </w:numPr>
        <w:ind w:left="-720"/>
      </w:pPr>
      <w:r>
        <w:t>Founders and owners who want to preserve their legacy</w:t>
      </w:r>
    </w:p>
    <w:p w14:paraId="6BDA8A2E" w14:textId="47A61730" w:rsidR="00FE4818" w:rsidRDefault="00FE4818" w:rsidP="00FE4818">
      <w:pPr>
        <w:pStyle w:val="ListParagraph"/>
        <w:numPr>
          <w:ilvl w:val="0"/>
          <w:numId w:val="37"/>
        </w:numPr>
        <w:ind w:left="-720"/>
      </w:pPr>
      <w:r>
        <w:t>An ownership group that doesn’t want to sell to private equity</w:t>
      </w:r>
    </w:p>
    <w:p w14:paraId="49D4551E" w14:textId="7CD4BEC8" w:rsidR="00F214E0" w:rsidRPr="00514673" w:rsidRDefault="00F214E0" w:rsidP="00FE4818">
      <w:pPr>
        <w:pStyle w:val="ListParagraph"/>
        <w:numPr>
          <w:ilvl w:val="0"/>
          <w:numId w:val="37"/>
        </w:numPr>
        <w:ind w:left="-720"/>
      </w:pPr>
      <w:r>
        <w:t>Non minority-status businesses (because the ESOP is counted as a non-minority shareholder which limits the ESOP to owning 49% of the company’s stock)</w:t>
      </w:r>
    </w:p>
    <w:p w14:paraId="399C4665" w14:textId="0DCED677" w:rsidR="00514673" w:rsidRPr="00514673" w:rsidRDefault="00514673" w:rsidP="00514673">
      <w:pPr>
        <w:pStyle w:val="ListParagraph"/>
        <w:numPr>
          <w:ilvl w:val="0"/>
          <w:numId w:val="37"/>
        </w:numPr>
        <w:ind w:left="-720"/>
      </w:pPr>
      <w:r w:rsidRPr="00514673">
        <w:t>Companies with W-2 employees</w:t>
      </w:r>
      <w:r w:rsidR="00F214E0">
        <w:t>,</w:t>
      </w:r>
      <w:r w:rsidRPr="00514673">
        <w:t xml:space="preserve"> not 1099-contractors</w:t>
      </w:r>
      <w:r w:rsidR="00F214E0">
        <w:t xml:space="preserve"> as with many real estate and insurance agencies</w:t>
      </w:r>
    </w:p>
    <w:p w14:paraId="71625195" w14:textId="77777777" w:rsidR="00514673" w:rsidRPr="00514673" w:rsidRDefault="00514673" w:rsidP="00514673">
      <w:pPr>
        <w:pStyle w:val="ListParagraph"/>
        <w:numPr>
          <w:ilvl w:val="0"/>
          <w:numId w:val="37"/>
        </w:numPr>
        <w:ind w:left="-720"/>
      </w:pPr>
      <w:r w:rsidRPr="00514673">
        <w:t>Succession management team is or will be in place</w:t>
      </w:r>
    </w:p>
    <w:p w14:paraId="79D3B6B0" w14:textId="285D1D1B" w:rsidR="00514673" w:rsidRDefault="00514673" w:rsidP="00514673">
      <w:pPr>
        <w:pStyle w:val="ListParagraph"/>
        <w:numPr>
          <w:ilvl w:val="0"/>
          <w:numId w:val="37"/>
        </w:numPr>
        <w:ind w:left="-720"/>
      </w:pPr>
      <w:r w:rsidRPr="00514673">
        <w:t>Companies that are large enough to justify installation and maintenance expense</w:t>
      </w:r>
      <w:r>
        <w:t>s</w:t>
      </w:r>
      <w:r w:rsidRPr="00514673">
        <w:t xml:space="preserve"> – typically, at least </w:t>
      </w:r>
      <w:r w:rsidR="00D95F9F">
        <w:t>3</w:t>
      </w:r>
      <w:r w:rsidRPr="00514673">
        <w:t>0 employees with annual sales of at least $5 million</w:t>
      </w:r>
    </w:p>
    <w:p w14:paraId="17324A03" w14:textId="5897BA11" w:rsidR="004162DE" w:rsidRPr="004162DE" w:rsidRDefault="004162DE" w:rsidP="004162DE">
      <w:pPr>
        <w:spacing w:after="0" w:line="240" w:lineRule="auto"/>
        <w:ind w:left="-1440"/>
        <w:rPr>
          <w:b/>
          <w:bCs/>
        </w:rPr>
      </w:pPr>
      <w:r w:rsidRPr="004162DE">
        <w:rPr>
          <w:b/>
          <w:bCs/>
        </w:rPr>
        <w:t>ESOP Myths</w:t>
      </w:r>
    </w:p>
    <w:p w14:paraId="2912C549" w14:textId="5BB49E38" w:rsidR="004162DE" w:rsidRDefault="004162DE" w:rsidP="004162DE">
      <w:pPr>
        <w:spacing w:after="0" w:line="240" w:lineRule="auto"/>
        <w:ind w:left="-1440"/>
      </w:pPr>
      <w:r>
        <w:t xml:space="preserve">There are some misconceptions about the rules and regulations under which </w:t>
      </w:r>
      <w:r w:rsidR="00FA0141">
        <w:t>ESOPs</w:t>
      </w:r>
      <w:r>
        <w:t xml:space="preserve"> operate.  </w:t>
      </w:r>
      <w:r w:rsidR="00FA0141">
        <w:t>C</w:t>
      </w:r>
      <w:r>
        <w:t>ommon myths include:</w:t>
      </w:r>
    </w:p>
    <w:p w14:paraId="17876E39" w14:textId="684C9D3E" w:rsidR="004162DE" w:rsidRDefault="004162DE" w:rsidP="00EA3CAA">
      <w:pPr>
        <w:pStyle w:val="ListParagraph"/>
        <w:numPr>
          <w:ilvl w:val="0"/>
          <w:numId w:val="39"/>
        </w:numPr>
        <w:spacing w:after="0" w:line="240" w:lineRule="auto"/>
      </w:pPr>
      <w:r w:rsidRPr="00FA0141">
        <w:rPr>
          <w:i/>
          <w:iCs/>
        </w:rPr>
        <w:t xml:space="preserve">By selling your company to an ESOP, all of the employees </w:t>
      </w:r>
      <w:r w:rsidR="00433196" w:rsidRPr="00FA0141">
        <w:rPr>
          <w:i/>
          <w:iCs/>
        </w:rPr>
        <w:t xml:space="preserve">will </w:t>
      </w:r>
      <w:r w:rsidRPr="00FA0141">
        <w:rPr>
          <w:i/>
          <w:iCs/>
        </w:rPr>
        <w:t xml:space="preserve">have access to your financial records, details of your compensation package, etc. and </w:t>
      </w:r>
      <w:r w:rsidR="00FA0141" w:rsidRPr="00FA0141">
        <w:rPr>
          <w:i/>
          <w:iCs/>
        </w:rPr>
        <w:t xml:space="preserve">will </w:t>
      </w:r>
      <w:r w:rsidRPr="00FA0141">
        <w:rPr>
          <w:i/>
          <w:iCs/>
        </w:rPr>
        <w:t xml:space="preserve">even have the right to tell you how to run </w:t>
      </w:r>
      <w:r w:rsidR="00433196" w:rsidRPr="00FA0141">
        <w:rPr>
          <w:i/>
          <w:iCs/>
        </w:rPr>
        <w:t>things.</w:t>
      </w:r>
      <w:r w:rsidR="00433196">
        <w:t xml:space="preserve">  </w:t>
      </w:r>
      <w:r w:rsidR="002D5D95">
        <w:rPr>
          <w:b/>
          <w:bCs/>
        </w:rPr>
        <w:t>FACT</w:t>
      </w:r>
      <w:r w:rsidR="00433196">
        <w:t xml:space="preserve"> – the ESOP is a passive investor.  </w:t>
      </w:r>
      <w:r w:rsidR="00EA3CAA">
        <w:t>While</w:t>
      </w:r>
      <w:r w:rsidR="00433196">
        <w:t xml:space="preserve"> </w:t>
      </w:r>
      <w:r w:rsidR="00EA3CAA">
        <w:t xml:space="preserve">some </w:t>
      </w:r>
      <w:r w:rsidR="00433196">
        <w:t>companies choose to have open books, it’s neither required nor a standard practice.</w:t>
      </w:r>
      <w:r w:rsidR="00EA3CAA" w:rsidRPr="00EA3CAA">
        <w:rPr>
          <w:rFonts w:ascii="Open Sans" w:eastAsia="Times New Roman" w:hAnsi="Open Sans" w:cs="Open Sans"/>
          <w:color w:val="5D5D5D"/>
        </w:rPr>
        <w:t xml:space="preserve"> </w:t>
      </w:r>
      <w:r w:rsidR="00FA0141">
        <w:t xml:space="preserve">The required disclosure of </w:t>
      </w:r>
      <w:r w:rsidR="00EA3CAA" w:rsidRPr="00EA3CAA">
        <w:t xml:space="preserve">financial information is limited to share values in participants’ accounts, which is determined by a third party valuation firm </w:t>
      </w:r>
      <w:r w:rsidR="00EA3CAA">
        <w:t>each year</w:t>
      </w:r>
      <w:r w:rsidR="00EA3CAA" w:rsidRPr="00EA3CAA">
        <w:t>.</w:t>
      </w:r>
    </w:p>
    <w:p w14:paraId="3E1EDAF7" w14:textId="03163E8E" w:rsidR="00514673" w:rsidRDefault="00433196" w:rsidP="00433196">
      <w:pPr>
        <w:pStyle w:val="ListParagraph"/>
        <w:numPr>
          <w:ilvl w:val="0"/>
          <w:numId w:val="39"/>
        </w:numPr>
        <w:spacing w:after="0" w:line="240" w:lineRule="auto"/>
      </w:pPr>
      <w:r w:rsidRPr="00FA0141">
        <w:rPr>
          <w:i/>
          <w:iCs/>
        </w:rPr>
        <w:t>With an ESOP, the employees can vote you out of the company you founded or built.</w:t>
      </w:r>
      <w:r>
        <w:t xml:space="preserve">  </w:t>
      </w:r>
      <w:r w:rsidRPr="00EA3CAA">
        <w:rPr>
          <w:b/>
          <w:bCs/>
        </w:rPr>
        <w:t>FA</w:t>
      </w:r>
      <w:r w:rsidR="002D5D95">
        <w:rPr>
          <w:b/>
          <w:bCs/>
        </w:rPr>
        <w:t>CT</w:t>
      </w:r>
      <w:r>
        <w:t xml:space="preserve"> – </w:t>
      </w:r>
      <w:r w:rsidR="00FA0141">
        <w:t xml:space="preserve">again, </w:t>
      </w:r>
      <w:r>
        <w:t>the ESOP is a passive investor whose shares are voted by the ESOP trustee who is selected by the Board of Directors.</w:t>
      </w:r>
    </w:p>
    <w:p w14:paraId="5C41FD83" w14:textId="57DF8FF5" w:rsidR="00433196" w:rsidRDefault="00433196" w:rsidP="00433196">
      <w:pPr>
        <w:pStyle w:val="ListParagraph"/>
        <w:numPr>
          <w:ilvl w:val="0"/>
          <w:numId w:val="39"/>
        </w:numPr>
        <w:spacing w:after="0" w:line="240" w:lineRule="auto"/>
      </w:pPr>
      <w:r w:rsidRPr="00FA0141">
        <w:rPr>
          <w:i/>
          <w:iCs/>
        </w:rPr>
        <w:t>If you form an ESOP, you cannot take care of management and key employees.</w:t>
      </w:r>
      <w:r>
        <w:t xml:space="preserve">  </w:t>
      </w:r>
      <w:r w:rsidRPr="00EA3CAA">
        <w:rPr>
          <w:b/>
          <w:bCs/>
        </w:rPr>
        <w:t>FA</w:t>
      </w:r>
      <w:r w:rsidR="002D5D95">
        <w:rPr>
          <w:b/>
          <w:bCs/>
        </w:rPr>
        <w:t>CT</w:t>
      </w:r>
      <w:r>
        <w:t xml:space="preserve"> – ESOPs are allowed to offer other forms of deferred compensation including 401(k), phantom stock, </w:t>
      </w:r>
      <w:r w:rsidR="00EA3CAA">
        <w:t>incentive stock options (ISOs) and stock appreciation rights (SARs).</w:t>
      </w:r>
    </w:p>
    <w:p w14:paraId="4EFDBD10" w14:textId="77777777" w:rsidR="00FA0141" w:rsidRDefault="002D5D95" w:rsidP="00FA0141">
      <w:pPr>
        <w:pStyle w:val="ListParagraph"/>
        <w:numPr>
          <w:ilvl w:val="0"/>
          <w:numId w:val="39"/>
        </w:numPr>
        <w:spacing w:after="0" w:line="240" w:lineRule="auto"/>
      </w:pPr>
      <w:r w:rsidRPr="00FA0141">
        <w:rPr>
          <w:i/>
          <w:iCs/>
        </w:rPr>
        <w:t>You can make more money selling to a third party.</w:t>
      </w:r>
      <w:r>
        <w:t xml:space="preserve">  </w:t>
      </w:r>
      <w:r w:rsidRPr="002D5D95">
        <w:rPr>
          <w:b/>
          <w:bCs/>
        </w:rPr>
        <w:t>FACT</w:t>
      </w:r>
      <w:r>
        <w:t xml:space="preserve"> -- </w:t>
      </w:r>
      <w:r w:rsidRPr="002D5D95">
        <w:t>Many times the net proceeds to an ESOP will actually be higher when you factor in the transaction costs and the seller's </w:t>
      </w:r>
      <w:r>
        <w:t>tax treatment.</w:t>
      </w:r>
    </w:p>
    <w:p w14:paraId="5D807103" w14:textId="72730B9F" w:rsidR="002D5D95" w:rsidRDefault="00FA0141" w:rsidP="00FA0141">
      <w:pPr>
        <w:pStyle w:val="ListParagraph"/>
        <w:numPr>
          <w:ilvl w:val="0"/>
          <w:numId w:val="39"/>
        </w:numPr>
        <w:spacing w:after="0" w:line="240" w:lineRule="auto"/>
      </w:pPr>
      <w:r w:rsidRPr="00FA0141">
        <w:rPr>
          <w:i/>
          <w:iCs/>
        </w:rPr>
        <w:t>Employees won’t understand or appreciate the ESOP.</w:t>
      </w:r>
      <w:r>
        <w:t xml:space="preserve">  </w:t>
      </w:r>
      <w:r w:rsidRPr="00FA0141">
        <w:rPr>
          <w:b/>
          <w:bCs/>
        </w:rPr>
        <w:t>FACT</w:t>
      </w:r>
      <w:r>
        <w:t xml:space="preserve"> -- </w:t>
      </w:r>
      <w:r w:rsidRPr="00FA0141">
        <w:t xml:space="preserve">Because the majority of the plan’s assets are company stock, it may actually be easier to understand an ESOP than other </w:t>
      </w:r>
      <w:r w:rsidRPr="00FA0141">
        <w:lastRenderedPageBreak/>
        <w:t>retirement plans. Employees can see their account balance change over time and many ESOPs have communication and education plans for their participants. </w:t>
      </w:r>
    </w:p>
    <w:p w14:paraId="5735E8E3" w14:textId="1AF43DA8" w:rsidR="00F61B3F" w:rsidRDefault="00F61B3F" w:rsidP="00F61B3F">
      <w:pPr>
        <w:spacing w:after="0" w:line="240" w:lineRule="auto"/>
        <w:ind w:left="-1440"/>
        <w:rPr>
          <w:b/>
          <w:bCs/>
          <w:i/>
          <w:iCs/>
          <w:u w:val="single"/>
        </w:rPr>
      </w:pPr>
    </w:p>
    <w:p w14:paraId="5206BDF5" w14:textId="7DB9F925" w:rsidR="00F61B3F" w:rsidRDefault="00F61B3F" w:rsidP="00F61B3F">
      <w:pPr>
        <w:spacing w:after="0" w:line="240" w:lineRule="auto"/>
        <w:ind w:left="-1440"/>
        <w:rPr>
          <w:b/>
          <w:bCs/>
          <w:i/>
          <w:iCs/>
          <w:u w:val="single"/>
        </w:rPr>
      </w:pPr>
    </w:p>
    <w:p w14:paraId="563EC0FE" w14:textId="5640D4D9" w:rsidR="00EF40EC" w:rsidRDefault="00EF40EC" w:rsidP="00EF40EC">
      <w:pPr>
        <w:spacing w:after="0" w:line="240" w:lineRule="auto"/>
        <w:ind w:left="-144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Ab</w:t>
      </w:r>
      <w:r w:rsidRPr="009B6924">
        <w:rPr>
          <w:b/>
          <w:bCs/>
          <w:i/>
          <w:iCs/>
          <w:u w:val="single"/>
        </w:rPr>
        <w:t>out the Authors</w:t>
      </w:r>
    </w:p>
    <w:p w14:paraId="407EA5EB" w14:textId="10325C4E" w:rsidR="00EF40EC" w:rsidRDefault="00EF40EC" w:rsidP="00EF40EC">
      <w:pPr>
        <w:spacing w:after="0" w:line="240" w:lineRule="auto"/>
        <w:ind w:left="-1440"/>
        <w:rPr>
          <w:b/>
          <w:bCs/>
          <w:i/>
          <w:iCs/>
          <w:u w:val="single"/>
        </w:rPr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72F02C6D" wp14:editId="2DCFEFC3">
            <wp:simplePos x="0" y="0"/>
            <wp:positionH relativeFrom="margin">
              <wp:posOffset>-938530</wp:posOffset>
            </wp:positionH>
            <wp:positionV relativeFrom="margin">
              <wp:posOffset>1083541</wp:posOffset>
            </wp:positionV>
            <wp:extent cx="844550" cy="844550"/>
            <wp:effectExtent l="0" t="0" r="6350" b="6350"/>
            <wp:wrapSquare wrapText="bothSides"/>
            <wp:docPr id="7" name="Picture 7" descr="A person wearing a blu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yle seymour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FF373" w14:textId="653A2907" w:rsidR="00EF40EC" w:rsidRPr="00540519" w:rsidRDefault="00EF40EC" w:rsidP="00EF40EC">
      <w:pPr>
        <w:spacing w:after="0" w:line="240" w:lineRule="auto"/>
        <w:ind w:left="-1440"/>
        <w:rPr>
          <w:i/>
          <w:iCs/>
        </w:rPr>
      </w:pPr>
      <w:r w:rsidRPr="00EB4B3A">
        <w:rPr>
          <w:b/>
          <w:bCs/>
          <w:i/>
          <w:iCs/>
        </w:rPr>
        <w:t>Kyle Seymour</w:t>
      </w:r>
      <w:r w:rsidRPr="00EB4B3A">
        <w:rPr>
          <w:i/>
          <w:iCs/>
        </w:rPr>
        <w:t xml:space="preserve"> </w:t>
      </w:r>
      <w:r w:rsidRPr="00540519">
        <w:rPr>
          <w:i/>
          <w:iCs/>
        </w:rPr>
        <w:t xml:space="preserve">Kyle Seymour is President and CEO and a member of the board of directors of S&amp;C Electric Company, a 100% ESOP-owned S corporation, headquartered in Chicago, Illinois. Prior to joining S&amp;C, Kyle was Chairman, President and CEO of </w:t>
      </w:r>
      <w:proofErr w:type="spellStart"/>
      <w:r w:rsidRPr="00540519">
        <w:rPr>
          <w:i/>
          <w:iCs/>
        </w:rPr>
        <w:t>Xtek</w:t>
      </w:r>
      <w:proofErr w:type="spellEnd"/>
      <w:r w:rsidRPr="00540519">
        <w:rPr>
          <w:i/>
          <w:iCs/>
        </w:rPr>
        <w:t xml:space="preserve">, Inc. A veteran of the machine tool industry, he served as Senior Vice President at UNOVA, Inc., Group Vice President–Machine Tools at Milacron, and as Chairman of the board of directors of </w:t>
      </w:r>
      <w:proofErr w:type="spellStart"/>
      <w:r w:rsidRPr="00540519">
        <w:rPr>
          <w:i/>
          <w:iCs/>
        </w:rPr>
        <w:t>Hardinge</w:t>
      </w:r>
      <w:proofErr w:type="spellEnd"/>
      <w:r w:rsidRPr="00540519">
        <w:rPr>
          <w:i/>
          <w:iCs/>
        </w:rPr>
        <w:t>, Inc.</w:t>
      </w:r>
      <w:r>
        <w:rPr>
          <w:i/>
          <w:iCs/>
        </w:rPr>
        <w:t xml:space="preserve">  </w:t>
      </w:r>
      <w:r w:rsidRPr="00540519">
        <w:rPr>
          <w:i/>
          <w:iCs/>
        </w:rPr>
        <w:t xml:space="preserve">Kyle currently serves on the board of governors of the National Electrical Manufacturers Association (NEMA), where he is a member of the Executive Committee of the Board of </w:t>
      </w:r>
      <w:r>
        <w:rPr>
          <w:i/>
          <w:iCs/>
        </w:rPr>
        <w:t>g</w:t>
      </w:r>
      <w:r w:rsidRPr="00540519">
        <w:rPr>
          <w:i/>
          <w:iCs/>
        </w:rPr>
        <w:t xml:space="preserve">overnors and Chair of its Strategic Initiatives and Councils Committee.  Past industry </w:t>
      </w:r>
      <w:r>
        <w:rPr>
          <w:i/>
          <w:iCs/>
        </w:rPr>
        <w:t>b</w:t>
      </w:r>
      <w:r w:rsidRPr="00540519">
        <w:rPr>
          <w:i/>
          <w:iCs/>
        </w:rPr>
        <w:t xml:space="preserve">oard of directors’ service </w:t>
      </w:r>
      <w:proofErr w:type="gramStart"/>
      <w:r w:rsidRPr="00540519">
        <w:rPr>
          <w:i/>
          <w:iCs/>
        </w:rPr>
        <w:t>includes:</w:t>
      </w:r>
      <w:proofErr w:type="gramEnd"/>
      <w:r w:rsidRPr="00540519">
        <w:rPr>
          <w:i/>
          <w:iCs/>
        </w:rPr>
        <w:t xml:space="preserve"> American Gear Manufacturers Association (AGMA); and the Association for Manufacturing Technology (AMT), where he also served on its government relations committee.</w:t>
      </w:r>
    </w:p>
    <w:p w14:paraId="5A1B5CC4" w14:textId="461012F6" w:rsidR="00EF40EC" w:rsidRPr="00E22FAF" w:rsidRDefault="00EF40EC" w:rsidP="00EF40EC">
      <w:pPr>
        <w:spacing w:after="0" w:line="240" w:lineRule="auto"/>
        <w:ind w:left="-1440"/>
        <w:rPr>
          <w:sz w:val="24"/>
          <w:szCs w:val="24"/>
        </w:rPr>
      </w:pPr>
    </w:p>
    <w:p w14:paraId="3DE41B18" w14:textId="54E8C827" w:rsidR="00EF40EC" w:rsidRPr="00EB4B3A" w:rsidRDefault="00EF40EC" w:rsidP="0000574D">
      <w:pPr>
        <w:spacing w:after="0" w:line="240" w:lineRule="auto"/>
        <w:ind w:left="-1440"/>
        <w:rPr>
          <w:i/>
          <w:iCs/>
        </w:rPr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660288" behindDoc="1" locked="0" layoutInCell="1" allowOverlap="1" wp14:anchorId="2FFEF3FC" wp14:editId="7CCB921A">
            <wp:simplePos x="0" y="0"/>
            <wp:positionH relativeFrom="margin">
              <wp:posOffset>-937895</wp:posOffset>
            </wp:positionH>
            <wp:positionV relativeFrom="margin">
              <wp:posOffset>3327111</wp:posOffset>
            </wp:positionV>
            <wp:extent cx="844550" cy="844550"/>
            <wp:effectExtent l="0" t="0" r="6350" b="6350"/>
            <wp:wrapSquare wrapText="bothSides"/>
            <wp:docPr id="5" name="Picture 5" descr="A person wearing a suit and tie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HE Headshot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8E618" w14:textId="77777777" w:rsidR="0000574D" w:rsidRPr="00EB4B3A" w:rsidRDefault="0000574D" w:rsidP="0000574D">
      <w:pPr>
        <w:spacing w:after="0" w:line="240" w:lineRule="auto"/>
        <w:ind w:left="-1440"/>
        <w:rPr>
          <w:i/>
          <w:iCs/>
        </w:rPr>
      </w:pPr>
      <w:bookmarkStart w:id="0" w:name="_GoBack"/>
      <w:bookmarkEnd w:id="0"/>
      <w:r w:rsidRPr="00EB4B3A">
        <w:rPr>
          <w:b/>
          <w:bCs/>
          <w:i/>
          <w:iCs/>
        </w:rPr>
        <w:t>Lee Eisenstaedt</w:t>
      </w:r>
      <w:r w:rsidRPr="00EB4B3A">
        <w:rPr>
          <w:i/>
          <w:iCs/>
        </w:rPr>
        <w:t xml:space="preserve"> the Founder of the Leading With Courage</w:t>
      </w:r>
      <w:r>
        <w:rPr>
          <w:i/>
          <w:iCs/>
        </w:rPr>
        <w:t>®️</w:t>
      </w:r>
      <w:r w:rsidRPr="00EB4B3A">
        <w:rPr>
          <w:i/>
          <w:iCs/>
        </w:rPr>
        <w:t xml:space="preserve"> Academy</w:t>
      </w:r>
      <w:r>
        <w:rPr>
          <w:i/>
          <w:iCs/>
        </w:rPr>
        <w:t xml:space="preserve"> in Chicago </w:t>
      </w:r>
      <w:r w:rsidRPr="00EB4B3A">
        <w:rPr>
          <w:i/>
          <w:iCs/>
        </w:rPr>
        <w:t xml:space="preserve">who </w:t>
      </w:r>
      <w:r>
        <w:rPr>
          <w:i/>
          <w:iCs/>
        </w:rPr>
        <w:t xml:space="preserve">provides succession planning and leadership development consulting primarily to </w:t>
      </w:r>
      <w:r w:rsidRPr="00EB4B3A">
        <w:rPr>
          <w:i/>
          <w:iCs/>
        </w:rPr>
        <w:t>ESOP organizations</w:t>
      </w:r>
      <w:r>
        <w:rPr>
          <w:i/>
          <w:iCs/>
        </w:rPr>
        <w:t xml:space="preserve"> (</w:t>
      </w:r>
      <w:hyperlink r:id="rId12" w:history="1">
        <w:r w:rsidRPr="00E107A1">
          <w:rPr>
            <w:rStyle w:val="Hyperlink"/>
            <w:i/>
            <w:iCs/>
          </w:rPr>
          <w:t>http://www.lwcacademy.com</w:t>
        </w:r>
      </w:hyperlink>
      <w:r>
        <w:rPr>
          <w:i/>
          <w:iCs/>
        </w:rPr>
        <w:t xml:space="preserve"> )</w:t>
      </w:r>
      <w:r w:rsidRPr="00EB4B3A">
        <w:rPr>
          <w:i/>
          <w:iCs/>
        </w:rPr>
        <w:t>.</w:t>
      </w:r>
      <w:r>
        <w:rPr>
          <w:i/>
          <w:iCs/>
        </w:rPr>
        <w:t xml:space="preserve">  He’s a member of both the National Center for Employee Ownership (NCEO) and Private Directors Association (PDA).  Lee has written four books on leadership and is a certified/authorized trainer/partner of Everything DiSC®, Five Behaviors of a Cohesive Team®, Genos suite of emotional intelligence assessments, and Engagement Multiplier®.  Prior to founding LWCA, Lee spent nearly 25 years as a senior finance and operations executive in the US and Europe with SC Johnson &amp; Son and was a two-time COO with a Top 5 and a Top 50 CPA firm.</w:t>
      </w:r>
    </w:p>
    <w:p w14:paraId="39A01B02" w14:textId="77777777" w:rsidR="0000574D" w:rsidRDefault="0000574D" w:rsidP="0000574D">
      <w:pPr>
        <w:spacing w:after="0" w:line="240" w:lineRule="auto"/>
        <w:ind w:left="-1440"/>
        <w:rPr>
          <w:b/>
          <w:bCs/>
          <w:i/>
          <w:iCs/>
          <w:u w:val="single"/>
        </w:rPr>
      </w:pPr>
    </w:p>
    <w:p w14:paraId="61E80B0F" w14:textId="77777777" w:rsidR="00F61B3F" w:rsidRDefault="00F61B3F" w:rsidP="00F61B3F">
      <w:pPr>
        <w:spacing w:after="0" w:line="240" w:lineRule="auto"/>
        <w:ind w:left="-1440"/>
      </w:pPr>
    </w:p>
    <w:sectPr w:rsidR="00F61B3F" w:rsidSect="00AA7881">
      <w:headerReference w:type="default" r:id="rId13"/>
      <w:footerReference w:type="default" r:id="rId14"/>
      <w:pgSz w:w="12240" w:h="15840"/>
      <w:pgMar w:top="2016" w:right="1440" w:bottom="1440" w:left="3067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FFD37" w14:textId="77777777" w:rsidR="00A54D93" w:rsidRDefault="00A54D93" w:rsidP="00DE1BD7">
      <w:pPr>
        <w:spacing w:after="0" w:line="240" w:lineRule="auto"/>
      </w:pPr>
      <w:r>
        <w:separator/>
      </w:r>
    </w:p>
  </w:endnote>
  <w:endnote w:type="continuationSeparator" w:id="0">
    <w:p w14:paraId="53B50ABC" w14:textId="77777777" w:rsidR="00A54D93" w:rsidRDefault="00A54D93" w:rsidP="00DE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ER Univers 1251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6F3A1" w14:textId="77777777" w:rsidR="00591EB2" w:rsidRDefault="00591EB2" w:rsidP="009F6A8F">
    <w:pPr>
      <w:pStyle w:val="Footer"/>
      <w:tabs>
        <w:tab w:val="left" w:pos="-1440"/>
      </w:tabs>
      <w:ind w:left="-1440"/>
      <w:jc w:val="center"/>
      <w:rPr>
        <w:rFonts w:ascii="ER Univers 1251" w:hAnsi="ER Univers 1251"/>
        <w:caps/>
        <w:color w:val="0065A4"/>
        <w:sz w:val="18"/>
      </w:rPr>
    </w:pPr>
  </w:p>
  <w:p w14:paraId="12ED48D3" w14:textId="139DA119" w:rsidR="00591EB2" w:rsidRPr="008A603B" w:rsidRDefault="00591EB2" w:rsidP="00F917EA">
    <w:pPr>
      <w:rPr>
        <w:rFonts w:cs="Arial"/>
        <w:caps/>
        <w:color w:val="000000"/>
        <w:sz w:val="20"/>
        <w:szCs w:val="27"/>
      </w:rPr>
    </w:pPr>
    <w:r>
      <w:rPr>
        <w:rStyle w:val="apple-style-span"/>
        <w:caps/>
        <w:color w:val="004F95"/>
        <w:sz w:val="18"/>
        <w:szCs w:val="23"/>
      </w:rPr>
      <w:t>150 N. Michigan Ave., Suite 800, Chicago, IL  60601</w:t>
    </w:r>
    <w:r w:rsidRPr="008A603B">
      <w:rPr>
        <w:rStyle w:val="apple-style-span"/>
        <w:caps/>
        <w:color w:val="004F95"/>
        <w:sz w:val="18"/>
        <w:szCs w:val="23"/>
      </w:rPr>
      <w:t xml:space="preserve"> PH:</w:t>
    </w:r>
    <w:r w:rsidRPr="008A603B">
      <w:t xml:space="preserve"> </w:t>
    </w:r>
    <w:r>
      <w:rPr>
        <w:rStyle w:val="apple-style-span"/>
        <w:caps/>
        <w:color w:val="004F95"/>
        <w:sz w:val="18"/>
        <w:szCs w:val="23"/>
      </w:rPr>
      <w:t>(312) 827-2643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3B93A" w14:textId="77777777" w:rsidR="00A54D93" w:rsidRDefault="00A54D93" w:rsidP="00DE1BD7">
      <w:pPr>
        <w:spacing w:after="0" w:line="240" w:lineRule="auto"/>
      </w:pPr>
      <w:r>
        <w:separator/>
      </w:r>
    </w:p>
  </w:footnote>
  <w:footnote w:type="continuationSeparator" w:id="0">
    <w:p w14:paraId="699FA2EF" w14:textId="77777777" w:rsidR="00A54D93" w:rsidRDefault="00A54D93" w:rsidP="00DE1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2E30D" w14:textId="6B2E35FB" w:rsidR="00591EB2" w:rsidRDefault="00591EB2" w:rsidP="001B0BA9">
    <w:pPr>
      <w:pStyle w:val="Header"/>
      <w:ind w:left="-144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71B8CF8" wp14:editId="7352B530">
          <wp:simplePos x="0" y="0"/>
          <wp:positionH relativeFrom="column">
            <wp:posOffset>4558030</wp:posOffset>
          </wp:positionH>
          <wp:positionV relativeFrom="paragraph">
            <wp:posOffset>-278353</wp:posOffset>
          </wp:positionV>
          <wp:extent cx="624840" cy="624840"/>
          <wp:effectExtent l="0" t="0" r="0" b="0"/>
          <wp:wrapSquare wrapText="bothSides"/>
          <wp:docPr id="6" name="Picture 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enos-Badge-Vertic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840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B6FEB09" wp14:editId="59051F1C">
          <wp:simplePos x="0" y="0"/>
          <wp:positionH relativeFrom="margin">
            <wp:posOffset>2999105</wp:posOffset>
          </wp:positionH>
          <wp:positionV relativeFrom="margin">
            <wp:posOffset>-1109117</wp:posOffset>
          </wp:positionV>
          <wp:extent cx="1058545" cy="350520"/>
          <wp:effectExtent l="0" t="0" r="0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SC 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8545" cy="350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E4E97B1" wp14:editId="24211D8C">
          <wp:simplePos x="0" y="0"/>
          <wp:positionH relativeFrom="margin">
            <wp:posOffset>3044825</wp:posOffset>
          </wp:positionH>
          <wp:positionV relativeFrom="margin">
            <wp:posOffset>-1429234</wp:posOffset>
          </wp:positionV>
          <wp:extent cx="1295400" cy="21971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M_partnerlogos_US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95400" cy="219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5ED2AF6" wp14:editId="6C97A591">
          <wp:simplePos x="0" y="0"/>
          <wp:positionH relativeFrom="column">
            <wp:posOffset>-1372235</wp:posOffset>
          </wp:positionH>
          <wp:positionV relativeFrom="paragraph">
            <wp:posOffset>-204470</wp:posOffset>
          </wp:positionV>
          <wp:extent cx="1464310" cy="815340"/>
          <wp:effectExtent l="0" t="0" r="8890" b="0"/>
          <wp:wrapThrough wrapText="bothSides">
            <wp:wrapPolygon edited="0">
              <wp:start x="0" y="0"/>
              <wp:lineTo x="0" y="20860"/>
              <wp:lineTo x="21356" y="20860"/>
              <wp:lineTo x="2135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ading with courage academy logo cropped (4)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310" cy="81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9D2D75" w14:textId="6A058E47" w:rsidR="00591EB2" w:rsidRDefault="00591EB2" w:rsidP="00D10EDB">
    <w:pPr>
      <w:pStyle w:val="Header"/>
      <w:ind w:left="-1620"/>
    </w:pPr>
  </w:p>
  <w:p w14:paraId="2FE5C323" w14:textId="7230241D" w:rsidR="00591EB2" w:rsidRDefault="00591EB2" w:rsidP="00D10EDB">
    <w:pPr>
      <w:pStyle w:val="Header"/>
      <w:ind w:left="-1620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3581DD8" wp14:editId="547B3E2F">
          <wp:simplePos x="0" y="0"/>
          <wp:positionH relativeFrom="column">
            <wp:posOffset>4512945</wp:posOffset>
          </wp:positionH>
          <wp:positionV relativeFrom="paragraph">
            <wp:posOffset>6652</wp:posOffset>
          </wp:positionV>
          <wp:extent cx="749939" cy="749939"/>
          <wp:effectExtent l="0" t="0" r="0" b="0"/>
          <wp:wrapSquare wrapText="bothSides"/>
          <wp:docPr id="9" name="Picture 9" descr="A screen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250x250 F_3x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749939" cy="749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DE14D00" wp14:editId="20DF5B41">
          <wp:simplePos x="0" y="0"/>
          <wp:positionH relativeFrom="margin">
            <wp:posOffset>2998470</wp:posOffset>
          </wp:positionH>
          <wp:positionV relativeFrom="margin">
            <wp:posOffset>-753265</wp:posOffset>
          </wp:positionV>
          <wp:extent cx="1130935" cy="41973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ve-Behaviors-Authorized-Partner-logo-Color.pn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130935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7BE331" w14:textId="4F73F2F3" w:rsidR="00591EB2" w:rsidRDefault="00591EB2" w:rsidP="00D10EDB">
    <w:pPr>
      <w:pStyle w:val="Header"/>
      <w:ind w:left="-1620"/>
    </w:pPr>
  </w:p>
  <w:p w14:paraId="57C7A198" w14:textId="7E9D8FB7" w:rsidR="00591EB2" w:rsidRDefault="00591EB2" w:rsidP="00D10EDB">
    <w:pPr>
      <w:pStyle w:val="Header"/>
      <w:ind w:left="-1620"/>
    </w:pPr>
  </w:p>
  <w:p w14:paraId="208F3969" w14:textId="78848877" w:rsidR="00591EB2" w:rsidRDefault="00591EB2" w:rsidP="00D10EDB">
    <w:pPr>
      <w:pStyle w:val="Header"/>
      <w:ind w:left="-1620"/>
      <w:rPr>
        <w:color w:val="0070C0"/>
      </w:rPr>
    </w:pPr>
  </w:p>
  <w:p w14:paraId="0F7438DE" w14:textId="2BF4D030" w:rsidR="00591EB2" w:rsidRDefault="00591EB2" w:rsidP="00D10EDB">
    <w:pPr>
      <w:pStyle w:val="Header"/>
      <w:ind w:left="-1620"/>
      <w:rPr>
        <w:color w:val="0070C0"/>
      </w:rPr>
    </w:pPr>
  </w:p>
  <w:p w14:paraId="69E38685" w14:textId="77777777" w:rsidR="00591EB2" w:rsidRPr="00805C7E" w:rsidRDefault="00591EB2" w:rsidP="00D10EDB">
    <w:pPr>
      <w:pStyle w:val="Header"/>
      <w:ind w:left="-1620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4761B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407601"/>
    <w:multiLevelType w:val="hybridMultilevel"/>
    <w:tmpl w:val="BF546FC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946E02"/>
    <w:multiLevelType w:val="hybridMultilevel"/>
    <w:tmpl w:val="3AC643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EC0EE0"/>
    <w:multiLevelType w:val="hybridMultilevel"/>
    <w:tmpl w:val="F118DFA6"/>
    <w:lvl w:ilvl="0" w:tplc="0409000F">
      <w:start w:val="1"/>
      <w:numFmt w:val="decimal"/>
      <w:lvlText w:val="%1."/>
      <w:lvlJc w:val="left"/>
      <w:pPr>
        <w:ind w:left="-720" w:hanging="360"/>
      </w:p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 w15:restartNumberingAfterBreak="0">
    <w:nsid w:val="10CF02FA"/>
    <w:multiLevelType w:val="hybridMultilevel"/>
    <w:tmpl w:val="950204D8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90A527A"/>
    <w:multiLevelType w:val="hybridMultilevel"/>
    <w:tmpl w:val="26FE5642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7" w15:restartNumberingAfterBreak="0">
    <w:nsid w:val="1A0D246E"/>
    <w:multiLevelType w:val="hybridMultilevel"/>
    <w:tmpl w:val="99302B7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E1E0CB8"/>
    <w:multiLevelType w:val="hybridMultilevel"/>
    <w:tmpl w:val="3F1680B8"/>
    <w:lvl w:ilvl="0" w:tplc="A1304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83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E6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FAF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883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482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38E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B0D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8C4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8E5214"/>
    <w:multiLevelType w:val="hybridMultilevel"/>
    <w:tmpl w:val="01E2B1F8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0" w15:restartNumberingAfterBreak="0">
    <w:nsid w:val="1E920CD5"/>
    <w:multiLevelType w:val="hybridMultilevel"/>
    <w:tmpl w:val="1464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60BF9"/>
    <w:multiLevelType w:val="hybridMultilevel"/>
    <w:tmpl w:val="FEE074EE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2" w15:restartNumberingAfterBreak="0">
    <w:nsid w:val="2A7F77DB"/>
    <w:multiLevelType w:val="hybridMultilevel"/>
    <w:tmpl w:val="943A0668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3" w15:restartNumberingAfterBreak="0">
    <w:nsid w:val="2B970C55"/>
    <w:multiLevelType w:val="hybridMultilevel"/>
    <w:tmpl w:val="70FAC778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4" w15:restartNumberingAfterBreak="0">
    <w:nsid w:val="33DA630E"/>
    <w:multiLevelType w:val="hybridMultilevel"/>
    <w:tmpl w:val="5F0CE95C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5" w15:restartNumberingAfterBreak="0">
    <w:nsid w:val="36B9234E"/>
    <w:multiLevelType w:val="hybridMultilevel"/>
    <w:tmpl w:val="3C026D5E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6" w15:restartNumberingAfterBreak="0">
    <w:nsid w:val="3972162D"/>
    <w:multiLevelType w:val="hybridMultilevel"/>
    <w:tmpl w:val="45AE9940"/>
    <w:lvl w:ilvl="0" w:tplc="007002B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7" w15:restartNumberingAfterBreak="0">
    <w:nsid w:val="419B20FA"/>
    <w:multiLevelType w:val="hybridMultilevel"/>
    <w:tmpl w:val="A594BCB6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8" w15:restartNumberingAfterBreak="0">
    <w:nsid w:val="44861750"/>
    <w:multiLevelType w:val="hybridMultilevel"/>
    <w:tmpl w:val="2200E666"/>
    <w:lvl w:ilvl="0" w:tplc="04090001">
      <w:start w:val="1"/>
      <w:numFmt w:val="bullet"/>
      <w:lvlText w:val=""/>
      <w:lvlJc w:val="left"/>
      <w:pPr>
        <w:ind w:left="-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abstractNum w:abstractNumId="19" w15:restartNumberingAfterBreak="0">
    <w:nsid w:val="46197A40"/>
    <w:multiLevelType w:val="hybridMultilevel"/>
    <w:tmpl w:val="66229EB8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0" w15:restartNumberingAfterBreak="0">
    <w:nsid w:val="47E03148"/>
    <w:multiLevelType w:val="hybridMultilevel"/>
    <w:tmpl w:val="9B2E9C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D870D3"/>
    <w:multiLevelType w:val="hybridMultilevel"/>
    <w:tmpl w:val="1D50FEE2"/>
    <w:lvl w:ilvl="0" w:tplc="007002B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-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2" w15:restartNumberingAfterBreak="0">
    <w:nsid w:val="51E05263"/>
    <w:multiLevelType w:val="hybridMultilevel"/>
    <w:tmpl w:val="BA1AE688"/>
    <w:lvl w:ilvl="0" w:tplc="04090001">
      <w:start w:val="1"/>
      <w:numFmt w:val="bullet"/>
      <w:lvlText w:val=""/>
      <w:lvlJc w:val="left"/>
      <w:pPr>
        <w:ind w:left="-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</w:abstractNum>
  <w:abstractNum w:abstractNumId="23" w15:restartNumberingAfterBreak="0">
    <w:nsid w:val="54592FE1"/>
    <w:multiLevelType w:val="hybridMultilevel"/>
    <w:tmpl w:val="F2681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CA7A89"/>
    <w:multiLevelType w:val="hybridMultilevel"/>
    <w:tmpl w:val="4A167E7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56A77ABE"/>
    <w:multiLevelType w:val="hybridMultilevel"/>
    <w:tmpl w:val="53C625E6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6" w15:restartNumberingAfterBreak="0">
    <w:nsid w:val="56C051EF"/>
    <w:multiLevelType w:val="hybridMultilevel"/>
    <w:tmpl w:val="0B38B21A"/>
    <w:lvl w:ilvl="0" w:tplc="04090001">
      <w:start w:val="1"/>
      <w:numFmt w:val="bullet"/>
      <w:lvlText w:val=""/>
      <w:lvlJc w:val="left"/>
      <w:pPr>
        <w:ind w:left="-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abstractNum w:abstractNumId="27" w15:restartNumberingAfterBreak="0">
    <w:nsid w:val="592F180A"/>
    <w:multiLevelType w:val="hybridMultilevel"/>
    <w:tmpl w:val="B9629E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BD00FA7"/>
    <w:multiLevelType w:val="hybridMultilevel"/>
    <w:tmpl w:val="4C9EA4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C5D26D4"/>
    <w:multiLevelType w:val="hybridMultilevel"/>
    <w:tmpl w:val="EB4A36A8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0" w15:restartNumberingAfterBreak="0">
    <w:nsid w:val="5DF7257C"/>
    <w:multiLevelType w:val="hybridMultilevel"/>
    <w:tmpl w:val="A478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741F4E"/>
    <w:multiLevelType w:val="hybridMultilevel"/>
    <w:tmpl w:val="462C6228"/>
    <w:lvl w:ilvl="0" w:tplc="04090001">
      <w:start w:val="1"/>
      <w:numFmt w:val="bullet"/>
      <w:lvlText w:val=""/>
      <w:lvlJc w:val="left"/>
      <w:pPr>
        <w:ind w:left="-907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6494EFE"/>
    <w:multiLevelType w:val="hybridMultilevel"/>
    <w:tmpl w:val="3F9465F4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3" w15:restartNumberingAfterBreak="0">
    <w:nsid w:val="6A516F13"/>
    <w:multiLevelType w:val="hybridMultilevel"/>
    <w:tmpl w:val="F4BA38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B154FC6"/>
    <w:multiLevelType w:val="multilevel"/>
    <w:tmpl w:val="BF546FC2"/>
    <w:lvl w:ilvl="0">
      <w:start w:val="1"/>
      <w:numFmt w:val="upp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6055F88"/>
    <w:multiLevelType w:val="multilevel"/>
    <w:tmpl w:val="D444E6A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71705EC"/>
    <w:multiLevelType w:val="hybridMultilevel"/>
    <w:tmpl w:val="4CF4B5B0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71A6494"/>
    <w:multiLevelType w:val="hybridMultilevel"/>
    <w:tmpl w:val="8198368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7E1428B3"/>
    <w:multiLevelType w:val="hybridMultilevel"/>
    <w:tmpl w:val="743CA158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27"/>
  </w:num>
  <w:num w:numId="5">
    <w:abstractNumId w:val="28"/>
  </w:num>
  <w:num w:numId="6">
    <w:abstractNumId w:val="33"/>
  </w:num>
  <w:num w:numId="7">
    <w:abstractNumId w:val="16"/>
  </w:num>
  <w:num w:numId="8">
    <w:abstractNumId w:val="20"/>
  </w:num>
  <w:num w:numId="9">
    <w:abstractNumId w:val="24"/>
  </w:num>
  <w:num w:numId="10">
    <w:abstractNumId w:val="2"/>
  </w:num>
  <w:num w:numId="11">
    <w:abstractNumId w:val="34"/>
  </w:num>
  <w:num w:numId="12">
    <w:abstractNumId w:val="0"/>
  </w:num>
  <w:num w:numId="13">
    <w:abstractNumId w:val="13"/>
  </w:num>
  <w:num w:numId="14">
    <w:abstractNumId w:val="15"/>
  </w:num>
  <w:num w:numId="15">
    <w:abstractNumId w:val="19"/>
  </w:num>
  <w:num w:numId="16">
    <w:abstractNumId w:val="29"/>
  </w:num>
  <w:num w:numId="17">
    <w:abstractNumId w:val="12"/>
  </w:num>
  <w:num w:numId="18">
    <w:abstractNumId w:val="1"/>
  </w:num>
  <w:num w:numId="19">
    <w:abstractNumId w:val="18"/>
  </w:num>
  <w:num w:numId="20">
    <w:abstractNumId w:val="26"/>
  </w:num>
  <w:num w:numId="21">
    <w:abstractNumId w:val="22"/>
  </w:num>
  <w:num w:numId="22">
    <w:abstractNumId w:val="31"/>
  </w:num>
  <w:num w:numId="23">
    <w:abstractNumId w:val="5"/>
  </w:num>
  <w:num w:numId="24">
    <w:abstractNumId w:val="30"/>
  </w:num>
  <w:num w:numId="25">
    <w:abstractNumId w:val="10"/>
  </w:num>
  <w:num w:numId="26">
    <w:abstractNumId w:val="25"/>
  </w:num>
  <w:num w:numId="27">
    <w:abstractNumId w:val="21"/>
  </w:num>
  <w:num w:numId="28">
    <w:abstractNumId w:val="32"/>
  </w:num>
  <w:num w:numId="29">
    <w:abstractNumId w:val="4"/>
  </w:num>
  <w:num w:numId="30">
    <w:abstractNumId w:val="6"/>
  </w:num>
  <w:num w:numId="31">
    <w:abstractNumId w:val="11"/>
  </w:num>
  <w:num w:numId="32">
    <w:abstractNumId w:val="38"/>
  </w:num>
  <w:num w:numId="33">
    <w:abstractNumId w:val="23"/>
  </w:num>
  <w:num w:numId="34">
    <w:abstractNumId w:val="37"/>
  </w:num>
  <w:num w:numId="35">
    <w:abstractNumId w:val="36"/>
  </w:num>
  <w:num w:numId="36">
    <w:abstractNumId w:val="35"/>
  </w:num>
  <w:num w:numId="37">
    <w:abstractNumId w:val="8"/>
  </w:num>
  <w:num w:numId="38">
    <w:abstractNumId w:val="9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148"/>
    <w:rsid w:val="0000516F"/>
    <w:rsid w:val="0000574D"/>
    <w:rsid w:val="0003215C"/>
    <w:rsid w:val="000569CC"/>
    <w:rsid w:val="00065CDB"/>
    <w:rsid w:val="0008693A"/>
    <w:rsid w:val="000A03D2"/>
    <w:rsid w:val="000A058E"/>
    <w:rsid w:val="000A5324"/>
    <w:rsid w:val="000B79E7"/>
    <w:rsid w:val="000C478E"/>
    <w:rsid w:val="000E7FB7"/>
    <w:rsid w:val="000F1EEC"/>
    <w:rsid w:val="000F351F"/>
    <w:rsid w:val="000F3DF7"/>
    <w:rsid w:val="000F604E"/>
    <w:rsid w:val="0011361D"/>
    <w:rsid w:val="00114838"/>
    <w:rsid w:val="00126B06"/>
    <w:rsid w:val="00132E55"/>
    <w:rsid w:val="00133D3C"/>
    <w:rsid w:val="00146202"/>
    <w:rsid w:val="00172390"/>
    <w:rsid w:val="00175067"/>
    <w:rsid w:val="0017647A"/>
    <w:rsid w:val="0019272F"/>
    <w:rsid w:val="001A0005"/>
    <w:rsid w:val="001A4FB5"/>
    <w:rsid w:val="001A6A1A"/>
    <w:rsid w:val="001B0BA9"/>
    <w:rsid w:val="001B211A"/>
    <w:rsid w:val="001B49B2"/>
    <w:rsid w:val="001C2274"/>
    <w:rsid w:val="001D48F8"/>
    <w:rsid w:val="001E054B"/>
    <w:rsid w:val="001E5FAC"/>
    <w:rsid w:val="001E76D5"/>
    <w:rsid w:val="001F281E"/>
    <w:rsid w:val="001F4DAF"/>
    <w:rsid w:val="00203898"/>
    <w:rsid w:val="00212857"/>
    <w:rsid w:val="00216EDB"/>
    <w:rsid w:val="0023252C"/>
    <w:rsid w:val="00235297"/>
    <w:rsid w:val="002516DD"/>
    <w:rsid w:val="00272EBA"/>
    <w:rsid w:val="00287F5A"/>
    <w:rsid w:val="00297D3F"/>
    <w:rsid w:val="002A2505"/>
    <w:rsid w:val="002B68D7"/>
    <w:rsid w:val="002C758B"/>
    <w:rsid w:val="002D3380"/>
    <w:rsid w:val="002D5D95"/>
    <w:rsid w:val="002E2F04"/>
    <w:rsid w:val="002E4012"/>
    <w:rsid w:val="00301A11"/>
    <w:rsid w:val="00321346"/>
    <w:rsid w:val="0032611F"/>
    <w:rsid w:val="00330103"/>
    <w:rsid w:val="00332148"/>
    <w:rsid w:val="00335FA1"/>
    <w:rsid w:val="0035043F"/>
    <w:rsid w:val="00366516"/>
    <w:rsid w:val="00371011"/>
    <w:rsid w:val="003722E6"/>
    <w:rsid w:val="003854F6"/>
    <w:rsid w:val="003A4EF3"/>
    <w:rsid w:val="003B0487"/>
    <w:rsid w:val="003C2926"/>
    <w:rsid w:val="003D0151"/>
    <w:rsid w:val="003D7E2B"/>
    <w:rsid w:val="003E64C1"/>
    <w:rsid w:val="003E67C8"/>
    <w:rsid w:val="003E7FCA"/>
    <w:rsid w:val="003F0E1E"/>
    <w:rsid w:val="003F1AB2"/>
    <w:rsid w:val="003F425C"/>
    <w:rsid w:val="004002C8"/>
    <w:rsid w:val="00402732"/>
    <w:rsid w:val="00406276"/>
    <w:rsid w:val="0041243E"/>
    <w:rsid w:val="004158DD"/>
    <w:rsid w:val="004162DE"/>
    <w:rsid w:val="00422D88"/>
    <w:rsid w:val="004325C1"/>
    <w:rsid w:val="00433196"/>
    <w:rsid w:val="00446048"/>
    <w:rsid w:val="00461965"/>
    <w:rsid w:val="00466094"/>
    <w:rsid w:val="0047522E"/>
    <w:rsid w:val="00485E19"/>
    <w:rsid w:val="00497D96"/>
    <w:rsid w:val="004A1336"/>
    <w:rsid w:val="004B6D63"/>
    <w:rsid w:val="004D0515"/>
    <w:rsid w:val="004D18B4"/>
    <w:rsid w:val="004E1842"/>
    <w:rsid w:val="004E4E0F"/>
    <w:rsid w:val="004E55CF"/>
    <w:rsid w:val="004F3C58"/>
    <w:rsid w:val="004F3F5D"/>
    <w:rsid w:val="00514673"/>
    <w:rsid w:val="005215D2"/>
    <w:rsid w:val="00535DE6"/>
    <w:rsid w:val="00542993"/>
    <w:rsid w:val="0055060C"/>
    <w:rsid w:val="005645D2"/>
    <w:rsid w:val="005809B8"/>
    <w:rsid w:val="00591EB2"/>
    <w:rsid w:val="00597AC1"/>
    <w:rsid w:val="005A31CC"/>
    <w:rsid w:val="005A7079"/>
    <w:rsid w:val="005E291D"/>
    <w:rsid w:val="005E7172"/>
    <w:rsid w:val="005F0BFC"/>
    <w:rsid w:val="005F4007"/>
    <w:rsid w:val="005F5386"/>
    <w:rsid w:val="0060058F"/>
    <w:rsid w:val="00600C93"/>
    <w:rsid w:val="0060313C"/>
    <w:rsid w:val="006042B6"/>
    <w:rsid w:val="0061716D"/>
    <w:rsid w:val="006345A7"/>
    <w:rsid w:val="00636F96"/>
    <w:rsid w:val="00637EFC"/>
    <w:rsid w:val="0065342F"/>
    <w:rsid w:val="0065471D"/>
    <w:rsid w:val="00666600"/>
    <w:rsid w:val="0067260B"/>
    <w:rsid w:val="0068020D"/>
    <w:rsid w:val="0068540F"/>
    <w:rsid w:val="006C169B"/>
    <w:rsid w:val="006E1AC8"/>
    <w:rsid w:val="006F6F17"/>
    <w:rsid w:val="0070000C"/>
    <w:rsid w:val="00721D30"/>
    <w:rsid w:val="007324A3"/>
    <w:rsid w:val="007417E8"/>
    <w:rsid w:val="00755423"/>
    <w:rsid w:val="007613AC"/>
    <w:rsid w:val="00770C0D"/>
    <w:rsid w:val="007816BB"/>
    <w:rsid w:val="00792E3D"/>
    <w:rsid w:val="00797534"/>
    <w:rsid w:val="007A6615"/>
    <w:rsid w:val="007B2935"/>
    <w:rsid w:val="007C32A3"/>
    <w:rsid w:val="007D0A05"/>
    <w:rsid w:val="007E227F"/>
    <w:rsid w:val="00802DF8"/>
    <w:rsid w:val="00805C7E"/>
    <w:rsid w:val="0080608C"/>
    <w:rsid w:val="00825E12"/>
    <w:rsid w:val="008314A0"/>
    <w:rsid w:val="00863C8A"/>
    <w:rsid w:val="00871821"/>
    <w:rsid w:val="008A2CA9"/>
    <w:rsid w:val="008A603B"/>
    <w:rsid w:val="008B4814"/>
    <w:rsid w:val="008B6ECF"/>
    <w:rsid w:val="008F448F"/>
    <w:rsid w:val="0090099A"/>
    <w:rsid w:val="00902221"/>
    <w:rsid w:val="00925041"/>
    <w:rsid w:val="00927515"/>
    <w:rsid w:val="00930D5C"/>
    <w:rsid w:val="00933C77"/>
    <w:rsid w:val="00934AF0"/>
    <w:rsid w:val="00947AC5"/>
    <w:rsid w:val="00950A23"/>
    <w:rsid w:val="0096075F"/>
    <w:rsid w:val="00970201"/>
    <w:rsid w:val="00995AFC"/>
    <w:rsid w:val="009A0812"/>
    <w:rsid w:val="009B6924"/>
    <w:rsid w:val="009D3F85"/>
    <w:rsid w:val="009D5767"/>
    <w:rsid w:val="009E1BD6"/>
    <w:rsid w:val="009E63C4"/>
    <w:rsid w:val="009E78B3"/>
    <w:rsid w:val="009F372D"/>
    <w:rsid w:val="009F6A8F"/>
    <w:rsid w:val="009F74A4"/>
    <w:rsid w:val="00A168A7"/>
    <w:rsid w:val="00A3036C"/>
    <w:rsid w:val="00A45802"/>
    <w:rsid w:val="00A52440"/>
    <w:rsid w:val="00A54D93"/>
    <w:rsid w:val="00A7192D"/>
    <w:rsid w:val="00AA65C8"/>
    <w:rsid w:val="00AA7881"/>
    <w:rsid w:val="00AB7CF2"/>
    <w:rsid w:val="00AD015F"/>
    <w:rsid w:val="00B040D4"/>
    <w:rsid w:val="00B11AE9"/>
    <w:rsid w:val="00B21DE7"/>
    <w:rsid w:val="00B25E29"/>
    <w:rsid w:val="00B30EA0"/>
    <w:rsid w:val="00B569A2"/>
    <w:rsid w:val="00B6353F"/>
    <w:rsid w:val="00B654EC"/>
    <w:rsid w:val="00B82208"/>
    <w:rsid w:val="00B82BF2"/>
    <w:rsid w:val="00B877C9"/>
    <w:rsid w:val="00B933DD"/>
    <w:rsid w:val="00BA3145"/>
    <w:rsid w:val="00BB6B11"/>
    <w:rsid w:val="00BD27F8"/>
    <w:rsid w:val="00C1392E"/>
    <w:rsid w:val="00C5646A"/>
    <w:rsid w:val="00C675D1"/>
    <w:rsid w:val="00C927BA"/>
    <w:rsid w:val="00C93CBE"/>
    <w:rsid w:val="00C97DD5"/>
    <w:rsid w:val="00CA2434"/>
    <w:rsid w:val="00CD07AC"/>
    <w:rsid w:val="00CD0EF1"/>
    <w:rsid w:val="00CD457D"/>
    <w:rsid w:val="00CE0D5C"/>
    <w:rsid w:val="00CE63FE"/>
    <w:rsid w:val="00CF202B"/>
    <w:rsid w:val="00CF39CE"/>
    <w:rsid w:val="00CF5387"/>
    <w:rsid w:val="00D10EDB"/>
    <w:rsid w:val="00D253EC"/>
    <w:rsid w:val="00D30AF9"/>
    <w:rsid w:val="00D31DBE"/>
    <w:rsid w:val="00D50F44"/>
    <w:rsid w:val="00D51301"/>
    <w:rsid w:val="00D54DA4"/>
    <w:rsid w:val="00D632FC"/>
    <w:rsid w:val="00D74DDF"/>
    <w:rsid w:val="00D84515"/>
    <w:rsid w:val="00D8608E"/>
    <w:rsid w:val="00D95F9F"/>
    <w:rsid w:val="00D979B1"/>
    <w:rsid w:val="00DA5830"/>
    <w:rsid w:val="00DA6845"/>
    <w:rsid w:val="00DB5289"/>
    <w:rsid w:val="00DB736D"/>
    <w:rsid w:val="00DD265D"/>
    <w:rsid w:val="00DD2F70"/>
    <w:rsid w:val="00DD32D1"/>
    <w:rsid w:val="00DE1386"/>
    <w:rsid w:val="00DE19BE"/>
    <w:rsid w:val="00DE1BD7"/>
    <w:rsid w:val="00DE5473"/>
    <w:rsid w:val="00E05F42"/>
    <w:rsid w:val="00E061F9"/>
    <w:rsid w:val="00E11AA6"/>
    <w:rsid w:val="00E15AB4"/>
    <w:rsid w:val="00E22FAF"/>
    <w:rsid w:val="00E26534"/>
    <w:rsid w:val="00E40715"/>
    <w:rsid w:val="00E54421"/>
    <w:rsid w:val="00E65166"/>
    <w:rsid w:val="00E6636F"/>
    <w:rsid w:val="00E714C1"/>
    <w:rsid w:val="00E83A0F"/>
    <w:rsid w:val="00E907A0"/>
    <w:rsid w:val="00E91C0E"/>
    <w:rsid w:val="00EA3CAA"/>
    <w:rsid w:val="00EB0507"/>
    <w:rsid w:val="00EB4B3A"/>
    <w:rsid w:val="00ED57BD"/>
    <w:rsid w:val="00EE368B"/>
    <w:rsid w:val="00EF068D"/>
    <w:rsid w:val="00EF1132"/>
    <w:rsid w:val="00EF40EC"/>
    <w:rsid w:val="00F06241"/>
    <w:rsid w:val="00F076B8"/>
    <w:rsid w:val="00F214E0"/>
    <w:rsid w:val="00F321BF"/>
    <w:rsid w:val="00F35666"/>
    <w:rsid w:val="00F61B3F"/>
    <w:rsid w:val="00F66AC8"/>
    <w:rsid w:val="00F7558C"/>
    <w:rsid w:val="00F766D7"/>
    <w:rsid w:val="00F917EA"/>
    <w:rsid w:val="00FA0141"/>
    <w:rsid w:val="00FB43B4"/>
    <w:rsid w:val="00FB564F"/>
    <w:rsid w:val="00FC59C9"/>
    <w:rsid w:val="00FC6E70"/>
    <w:rsid w:val="00FD317A"/>
    <w:rsid w:val="00FD50EF"/>
    <w:rsid w:val="00FD7761"/>
    <w:rsid w:val="00FE4818"/>
    <w:rsid w:val="00FF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B15D39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1278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44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4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421"/>
  </w:style>
  <w:style w:type="paragraph" w:styleId="Footer">
    <w:name w:val="footer"/>
    <w:basedOn w:val="Normal"/>
    <w:link w:val="FooterChar"/>
    <w:uiPriority w:val="99"/>
    <w:unhideWhenUsed/>
    <w:rsid w:val="00E54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421"/>
  </w:style>
  <w:style w:type="paragraph" w:customStyle="1" w:styleId="Signature1">
    <w:name w:val="_Signature 1"/>
    <w:basedOn w:val="Normal"/>
    <w:rsid w:val="001B211A"/>
    <w:pPr>
      <w:tabs>
        <w:tab w:val="right" w:pos="4752"/>
      </w:tabs>
      <w:suppressAutoHyphens/>
      <w:spacing w:after="48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10sp05">
    <w:name w:val="_1.0sp 0.5&quot;"/>
    <w:basedOn w:val="Normal"/>
    <w:rsid w:val="001B211A"/>
    <w:pPr>
      <w:suppressAutoHyphens/>
      <w:spacing w:after="240" w:line="240" w:lineRule="auto"/>
      <w:ind w:firstLine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pple-style-span">
    <w:name w:val="apple-style-span"/>
    <w:rsid w:val="00F917EA"/>
  </w:style>
  <w:style w:type="character" w:styleId="Hyperlink">
    <w:name w:val="Hyperlink"/>
    <w:uiPriority w:val="99"/>
    <w:unhideWhenUsed/>
    <w:rsid w:val="00BB6B1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37EFC"/>
    <w:rPr>
      <w:color w:val="800080"/>
      <w:u w:val="single"/>
    </w:rPr>
  </w:style>
  <w:style w:type="table" w:styleId="TableGrid">
    <w:name w:val="Table Grid"/>
    <w:basedOn w:val="TableNormal"/>
    <w:uiPriority w:val="59"/>
    <w:rsid w:val="00E90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805C7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D5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7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767"/>
  </w:style>
  <w:style w:type="paragraph" w:styleId="ListParagraph">
    <w:name w:val="List Paragraph"/>
    <w:basedOn w:val="Normal"/>
    <w:uiPriority w:val="34"/>
    <w:qFormat/>
    <w:rsid w:val="0019272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3CA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8206">
          <w:marLeft w:val="403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550">
          <w:marLeft w:val="403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0196">
          <w:marLeft w:val="403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140">
          <w:marLeft w:val="403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3632">
          <w:marLeft w:val="403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099">
          <w:marLeft w:val="403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323">
          <w:marLeft w:val="403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177">
          <w:marLeft w:val="403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725">
          <w:marLeft w:val="403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wcacademy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eisenstaedt/Library/Group%20Containers/UBF8T346G9.Office/User%20Content.localized/Templates.localized/LWCA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A5B2F6444D642AE9EBA6A5399F768" ma:contentTypeVersion="0" ma:contentTypeDescription="Create a new document." ma:contentTypeScope="" ma:versionID="df23da111da04224b156d8ca7322cb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347148-C62A-4729-8981-BA3CAB2FDF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FD08D9-7955-41E2-BF4F-F11388528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167F71-CF9D-2645-88A6-F7E3D378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LWCA Letterhead.dotx</Template>
  <TotalTime>6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4270</CharactersWithSpaces>
  <SharedDoc>false</SharedDoc>
  <HLinks>
    <vt:vector size="6" baseType="variant">
      <vt:variant>
        <vt:i4>4390945</vt:i4>
      </vt:variant>
      <vt:variant>
        <vt:i4>2061</vt:i4>
      </vt:variant>
      <vt:variant>
        <vt:i4>1025</vt:i4>
      </vt:variant>
      <vt:variant>
        <vt:i4>1</vt:i4>
      </vt:variant>
      <vt:variant>
        <vt:lpwstr>LWCA Logo on White Bkgrnd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Eisenstaedt</dc:creator>
  <cp:keywords/>
  <cp:lastModifiedBy>Lee Eisenstaedt</cp:lastModifiedBy>
  <cp:revision>5</cp:revision>
  <cp:lastPrinted>2019-07-23T16:35:00Z</cp:lastPrinted>
  <dcterms:created xsi:type="dcterms:W3CDTF">2019-10-07T15:32:00Z</dcterms:created>
  <dcterms:modified xsi:type="dcterms:W3CDTF">2019-10-07T22:46:00Z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0x010100FEEA5B2F6444D642AE9EBA6A5399F768</vt:lpwstr>
  </property>
</Properties>
</file>